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Layout w:type="fixed"/>
        <w:tblLook w:val="0000" w:firstRow="0" w:lastRow="0" w:firstColumn="0" w:lastColumn="0" w:noHBand="0" w:noVBand="0"/>
      </w:tblPr>
      <w:tblGrid>
        <w:gridCol w:w="9853"/>
      </w:tblGrid>
      <w:tr w:rsidR="00FA7029">
        <w:trPr>
          <w:trHeight w:val="1404"/>
        </w:trPr>
        <w:tc>
          <w:tcPr>
            <w:tcW w:w="9853" w:type="dxa"/>
            <w:tcBorders>
              <w:top w:val="nil"/>
              <w:left w:val="nil"/>
              <w:bottom w:val="thinThickSmallGap" w:sz="24" w:space="0" w:color="800080"/>
              <w:right w:val="nil"/>
            </w:tcBorders>
          </w:tcPr>
          <w:p w:rsidR="00FA7029" w:rsidRDefault="002C4D94">
            <w:pPr>
              <w:ind w:left="-108" w:right="-221"/>
              <w:jc w:val="center"/>
              <w:rPr>
                <w:rFonts w:ascii="Times New Roman" w:hAnsi="Times New Roman" w:cs="Times New Roman"/>
                <w:b/>
                <w:bCs/>
                <w:color w:val="800080"/>
                <w:sz w:val="20"/>
                <w:szCs w:val="20"/>
                <w:lang w:val="uk-UA"/>
              </w:rPr>
            </w:pPr>
            <w:bookmarkStart w:id="0" w:name="_GoBack"/>
            <w:bookmarkEnd w:id="0"/>
            <w:r>
              <w:rPr>
                <w:noProof/>
              </w:rPr>
              <w:drawing>
                <wp:anchor distT="0" distB="0" distL="114300" distR="114300" simplePos="0" relativeHeight="251657728" behindDoc="1" locked="0" layoutInCell="0" allowOverlap="1">
                  <wp:simplePos x="0" y="0"/>
                  <wp:positionH relativeFrom="column">
                    <wp:posOffset>1492885</wp:posOffset>
                  </wp:positionH>
                  <wp:positionV relativeFrom="paragraph">
                    <wp:posOffset>-59690</wp:posOffset>
                  </wp:positionV>
                  <wp:extent cx="2886075" cy="888365"/>
                  <wp:effectExtent l="0" t="0" r="0" b="0"/>
                  <wp:wrapTight wrapText="bothSides">
                    <wp:wrapPolygon edited="0">
                      <wp:start x="0" y="0"/>
                      <wp:lineTo x="0" y="21307"/>
                      <wp:lineTo x="21529" y="21307"/>
                      <wp:lineTo x="21529"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30000"/>
                            <a:extLst>
                              <a:ext uri="{28A0092B-C50C-407E-A947-70E740481C1C}">
                                <a14:useLocalDpi xmlns:a14="http://schemas.microsoft.com/office/drawing/2010/main" val="0"/>
                              </a:ext>
                            </a:extLst>
                          </a:blip>
                          <a:srcRect/>
                          <a:stretch>
                            <a:fillRect/>
                          </a:stretch>
                        </pic:blipFill>
                        <pic:spPr bwMode="auto">
                          <a:xfrm>
                            <a:off x="0" y="0"/>
                            <a:ext cx="2886075" cy="888365"/>
                          </a:xfrm>
                          <a:prstGeom prst="rect">
                            <a:avLst/>
                          </a:prstGeom>
                          <a:noFill/>
                        </pic:spPr>
                      </pic:pic>
                    </a:graphicData>
                  </a:graphic>
                  <wp14:sizeRelH relativeFrom="page">
                    <wp14:pctWidth>0</wp14:pctWidth>
                  </wp14:sizeRelH>
                  <wp14:sizeRelV relativeFrom="page">
                    <wp14:pctHeight>0</wp14:pctHeight>
                  </wp14:sizeRelV>
                </wp:anchor>
              </w:drawing>
            </w:r>
            <w:r w:rsidR="00FA7029">
              <w:rPr>
                <w:rFonts w:ascii="Times New Roman" w:hAnsi="Times New Roman" w:cs="Times New Roman"/>
                <w:b/>
                <w:bCs/>
                <w:noProof/>
                <w:color w:val="800080"/>
                <w:sz w:val="20"/>
                <w:szCs w:val="20"/>
              </w:rPr>
              <w:t xml:space="preserve">Внесене до Реєстру   су6’єктів аудиторської діяльності, які мають право проводити обов’язковий аудит фінансової звітності АПУ (номер реєстрації 1698),                                                                                                                              </w:t>
            </w:r>
            <w:r w:rsidR="00FA7029">
              <w:rPr>
                <w:rFonts w:ascii="Times New Roman" w:hAnsi="Times New Roman" w:cs="Times New Roman"/>
                <w:b/>
                <w:bCs/>
                <w:color w:val="800080"/>
                <w:sz w:val="20"/>
                <w:szCs w:val="20"/>
                <w:shd w:val="clear" w:color="FFFFFF" w:fill="FFFFFF"/>
              </w:rPr>
              <w:t xml:space="preserve">Свідоцтво про відповідність системи контролю якості видане за рішенням АПУ від 24.04.2018р. № 358/5,                                                                                                           </w:t>
            </w:r>
            <w:r w:rsidR="00FA7029">
              <w:rPr>
                <w:rFonts w:ascii="Times New Roman" w:hAnsi="Times New Roman" w:cs="Times New Roman"/>
                <w:b/>
                <w:bCs/>
                <w:color w:val="800080"/>
                <w:sz w:val="20"/>
                <w:szCs w:val="20"/>
                <w:shd w:val="clear" w:color="FFFFFF" w:fill="FFFFFF"/>
                <w:lang w:val="uk-UA"/>
              </w:rPr>
              <w:t xml:space="preserve">Юридична адреса:  </w:t>
            </w:r>
            <w:r w:rsidR="00FA7029">
              <w:rPr>
                <w:rFonts w:ascii="Times New Roman" w:hAnsi="Times New Roman" w:cs="Times New Roman"/>
                <w:b/>
                <w:bCs/>
                <w:color w:val="800080"/>
                <w:sz w:val="20"/>
                <w:szCs w:val="20"/>
                <w:shd w:val="clear" w:color="FFFFFF" w:fill="FFFFFF"/>
              </w:rPr>
              <w:t>Укра</w:t>
            </w:r>
            <w:r w:rsidR="00FA7029">
              <w:rPr>
                <w:rFonts w:ascii="Times New Roman" w:hAnsi="Times New Roman" w:cs="Times New Roman"/>
                <w:b/>
                <w:bCs/>
                <w:color w:val="800080"/>
                <w:sz w:val="20"/>
                <w:szCs w:val="20"/>
                <w:shd w:val="clear" w:color="FFFFFF" w:fill="FFFFFF"/>
                <w:lang w:val="uk-UA"/>
              </w:rPr>
              <w:t xml:space="preserve">їна, </w:t>
            </w:r>
            <w:r w:rsidR="00FA7029">
              <w:rPr>
                <w:rFonts w:ascii="Times New Roman" w:hAnsi="Times New Roman" w:cs="Times New Roman"/>
                <w:b/>
                <w:bCs/>
                <w:noProof/>
                <w:color w:val="800080"/>
                <w:sz w:val="20"/>
                <w:szCs w:val="20"/>
              </w:rPr>
              <w:t>61105,    м. Харків, пр. Героїв  Сталінграда,  б.41, код ЄДРПОУ  24474300</w:t>
            </w:r>
            <w:r w:rsidR="00FA7029">
              <w:rPr>
                <w:rFonts w:ascii="Times New Roman" w:hAnsi="Times New Roman" w:cs="Times New Roman"/>
                <w:b/>
                <w:bCs/>
                <w:color w:val="800080"/>
                <w:sz w:val="20"/>
                <w:szCs w:val="20"/>
                <w:lang w:val="uk-UA"/>
              </w:rPr>
              <w:t xml:space="preserve">                                                                                                                                                                                                </w:t>
            </w:r>
            <w:r w:rsidR="00FA7029">
              <w:rPr>
                <w:rFonts w:ascii="Times New Roman" w:hAnsi="Times New Roman" w:cs="Times New Roman"/>
                <w:b/>
                <w:bCs/>
                <w:noProof/>
                <w:color w:val="800080"/>
                <w:sz w:val="20"/>
                <w:szCs w:val="20"/>
              </w:rPr>
              <w:t xml:space="preserve">Е-mail:  </w:t>
            </w:r>
            <w:hyperlink r:id="rId8" w:history="1">
              <w:r w:rsidR="00FA7029">
                <w:rPr>
                  <w:rStyle w:val="a8"/>
                  <w:rFonts w:ascii="Times New Roman" w:hAnsi="Times New Roman" w:cs="Times New Roman"/>
                  <w:b/>
                  <w:bCs/>
                  <w:i/>
                  <w:iCs/>
                  <w:color w:val="800080"/>
                  <w:sz w:val="20"/>
                  <w:szCs w:val="20"/>
                </w:rPr>
                <w:t>audit</w:t>
              </w:r>
              <w:r w:rsidR="00FA7029">
                <w:rPr>
                  <w:rStyle w:val="a8"/>
                  <w:rFonts w:ascii="Times New Roman" w:hAnsi="Times New Roman" w:cs="Times New Roman"/>
                  <w:b/>
                  <w:bCs/>
                  <w:i/>
                  <w:iCs/>
                  <w:color w:val="800080"/>
                  <w:sz w:val="20"/>
                  <w:szCs w:val="20"/>
                  <w:lang w:val="uk-UA"/>
                </w:rPr>
                <w:t>.</w:t>
              </w:r>
              <w:r w:rsidR="00FA7029">
                <w:rPr>
                  <w:rStyle w:val="a8"/>
                  <w:rFonts w:ascii="Times New Roman" w:hAnsi="Times New Roman" w:cs="Times New Roman"/>
                  <w:b/>
                  <w:bCs/>
                  <w:i/>
                  <w:iCs/>
                  <w:color w:val="800080"/>
                  <w:sz w:val="20"/>
                  <w:szCs w:val="20"/>
                </w:rPr>
                <w:t>kharkov</w:t>
              </w:r>
              <w:r w:rsidR="00FA7029">
                <w:rPr>
                  <w:rStyle w:val="a8"/>
                  <w:rFonts w:ascii="Times New Roman" w:hAnsi="Times New Roman" w:cs="Times New Roman"/>
                  <w:b/>
                  <w:bCs/>
                  <w:i/>
                  <w:iCs/>
                  <w:color w:val="800080"/>
                  <w:sz w:val="20"/>
                  <w:szCs w:val="20"/>
                  <w:lang w:val="uk-UA"/>
                </w:rPr>
                <w:t>@</w:t>
              </w:r>
              <w:r w:rsidR="00FA7029">
                <w:rPr>
                  <w:rStyle w:val="a8"/>
                  <w:rFonts w:ascii="Times New Roman" w:hAnsi="Times New Roman" w:cs="Times New Roman"/>
                  <w:b/>
                  <w:bCs/>
                  <w:i/>
                  <w:iCs/>
                  <w:color w:val="800080"/>
                  <w:sz w:val="20"/>
                  <w:szCs w:val="20"/>
                </w:rPr>
                <w:t>gmail</w:t>
              </w:r>
              <w:r w:rsidR="00FA7029">
                <w:rPr>
                  <w:rStyle w:val="a8"/>
                  <w:rFonts w:ascii="Times New Roman" w:hAnsi="Times New Roman" w:cs="Times New Roman"/>
                  <w:b/>
                  <w:bCs/>
                  <w:i/>
                  <w:iCs/>
                  <w:color w:val="800080"/>
                  <w:sz w:val="20"/>
                  <w:szCs w:val="20"/>
                  <w:lang w:val="uk-UA"/>
                </w:rPr>
                <w:t>.</w:t>
              </w:r>
              <w:r w:rsidR="00FA7029">
                <w:rPr>
                  <w:rStyle w:val="a8"/>
                  <w:rFonts w:ascii="Times New Roman" w:hAnsi="Times New Roman" w:cs="Times New Roman"/>
                  <w:b/>
                  <w:bCs/>
                  <w:i/>
                  <w:iCs/>
                  <w:color w:val="800080"/>
                  <w:sz w:val="20"/>
                  <w:szCs w:val="20"/>
                </w:rPr>
                <w:t>com</w:t>
              </w:r>
            </w:hyperlink>
            <w:r w:rsidR="00FA7029">
              <w:rPr>
                <w:rFonts w:ascii="Times New Roman" w:hAnsi="Times New Roman" w:cs="Times New Roman"/>
                <w:b/>
                <w:bCs/>
                <w:noProof/>
                <w:color w:val="800080"/>
                <w:sz w:val="20"/>
                <w:szCs w:val="20"/>
              </w:rPr>
              <w:t xml:space="preserve">   Веб-сайт:  </w:t>
            </w:r>
            <w:hyperlink r:id="rId9" w:history="1">
              <w:r w:rsidR="00FA7029">
                <w:rPr>
                  <w:rStyle w:val="a8"/>
                  <w:rFonts w:ascii="Times New Roman" w:hAnsi="Times New Roman" w:cs="Times New Roman"/>
                  <w:b/>
                  <w:bCs/>
                  <w:i/>
                  <w:iCs/>
                  <w:color w:val="800080"/>
                  <w:sz w:val="20"/>
                  <w:szCs w:val="20"/>
                </w:rPr>
                <w:t>www</w:t>
              </w:r>
              <w:r w:rsidR="00FA7029">
                <w:rPr>
                  <w:rStyle w:val="a8"/>
                  <w:rFonts w:ascii="Times New Roman" w:hAnsi="Times New Roman" w:cs="Times New Roman"/>
                  <w:b/>
                  <w:bCs/>
                  <w:i/>
                  <w:iCs/>
                  <w:color w:val="800080"/>
                  <w:sz w:val="20"/>
                  <w:szCs w:val="20"/>
                  <w:lang w:val="uk-UA"/>
                </w:rPr>
                <w:t>.</w:t>
              </w:r>
              <w:r w:rsidR="00FA7029">
                <w:rPr>
                  <w:rStyle w:val="a8"/>
                  <w:rFonts w:ascii="Times New Roman" w:hAnsi="Times New Roman" w:cs="Times New Roman"/>
                  <w:b/>
                  <w:bCs/>
                  <w:i/>
                  <w:iCs/>
                  <w:color w:val="800080"/>
                  <w:sz w:val="20"/>
                  <w:szCs w:val="20"/>
                </w:rPr>
                <w:t>euroaudit</w:t>
              </w:r>
              <w:r w:rsidR="00FA7029">
                <w:rPr>
                  <w:rStyle w:val="a8"/>
                  <w:rFonts w:ascii="Times New Roman" w:hAnsi="Times New Roman" w:cs="Times New Roman"/>
                  <w:b/>
                  <w:bCs/>
                  <w:i/>
                  <w:iCs/>
                  <w:color w:val="800080"/>
                  <w:sz w:val="20"/>
                  <w:szCs w:val="20"/>
                  <w:lang w:val="uk-UA"/>
                </w:rPr>
                <w:t>.</w:t>
              </w:r>
              <w:r w:rsidR="00FA7029">
                <w:rPr>
                  <w:rStyle w:val="a8"/>
                  <w:rFonts w:ascii="Times New Roman" w:hAnsi="Times New Roman" w:cs="Times New Roman"/>
                  <w:b/>
                  <w:bCs/>
                  <w:i/>
                  <w:iCs/>
                  <w:color w:val="800080"/>
                  <w:sz w:val="20"/>
                  <w:szCs w:val="20"/>
                </w:rPr>
                <w:t>com</w:t>
              </w:r>
              <w:r w:rsidR="00FA7029">
                <w:rPr>
                  <w:rStyle w:val="a8"/>
                  <w:rFonts w:ascii="Times New Roman" w:hAnsi="Times New Roman" w:cs="Times New Roman"/>
                  <w:b/>
                  <w:bCs/>
                  <w:i/>
                  <w:iCs/>
                  <w:color w:val="800080"/>
                  <w:sz w:val="20"/>
                  <w:szCs w:val="20"/>
                  <w:lang w:val="uk-UA"/>
                </w:rPr>
                <w:t>.</w:t>
              </w:r>
              <w:r w:rsidR="00FA7029">
                <w:rPr>
                  <w:rStyle w:val="a8"/>
                  <w:rFonts w:ascii="Times New Roman" w:hAnsi="Times New Roman" w:cs="Times New Roman"/>
                  <w:b/>
                  <w:bCs/>
                  <w:i/>
                  <w:iCs/>
                  <w:color w:val="800080"/>
                  <w:sz w:val="20"/>
                  <w:szCs w:val="20"/>
                </w:rPr>
                <w:t>ua</w:t>
              </w:r>
            </w:hyperlink>
            <w:r w:rsidR="00FA7029">
              <w:rPr>
                <w:rFonts w:ascii="Times New Roman" w:hAnsi="Times New Roman" w:cs="Times New Roman"/>
                <w:b/>
                <w:bCs/>
                <w:color w:val="800080"/>
                <w:sz w:val="20"/>
                <w:szCs w:val="20"/>
                <w:lang w:val="uk-UA"/>
              </w:rPr>
              <w:t xml:space="preserve">   Тел. (057) 714-13-12</w:t>
            </w:r>
          </w:p>
        </w:tc>
      </w:tr>
      <w:tr w:rsidR="00FA7029">
        <w:trPr>
          <w:trHeight w:val="960"/>
        </w:trPr>
        <w:tc>
          <w:tcPr>
            <w:tcW w:w="9853" w:type="dxa"/>
            <w:tcBorders>
              <w:top w:val="thinThickSmallGap" w:sz="24" w:space="0" w:color="800080"/>
              <w:left w:val="nil"/>
              <w:bottom w:val="nil"/>
              <w:right w:val="nil"/>
            </w:tcBorders>
          </w:tcPr>
          <w:p w:rsidR="00FA7029" w:rsidRDefault="00FA7029">
            <w:pPr>
              <w:rPr>
                <w:rFonts w:ascii="Times New Roman" w:hAnsi="Times New Roman" w:cs="Times New Roman"/>
                <w:b/>
                <w:bCs/>
                <w:noProof/>
                <w:color w:val="800080"/>
                <w:sz w:val="20"/>
                <w:szCs w:val="20"/>
              </w:rPr>
            </w:pPr>
          </w:p>
        </w:tc>
      </w:tr>
    </w:tbl>
    <w:p w:rsidR="00FA7029" w:rsidRDefault="00FA7029">
      <w:pPr>
        <w:pStyle w:val="ParagraphStyle"/>
        <w:rPr>
          <w:rFonts w:ascii="Times New Roman" w:hAnsi="Times New Roman" w:cs="Times New Roman"/>
          <w:sz w:val="26"/>
          <w:szCs w:val="26"/>
          <w:shd w:val="clear" w:color="auto" w:fill="FFFFFF"/>
          <w:lang w:val="uk-UA"/>
        </w:rPr>
      </w:pPr>
      <w:r>
        <w:rPr>
          <w:rFonts w:ascii="Times New Roman" w:hAnsi="Times New Roman" w:cs="Times New Roman"/>
          <w:sz w:val="26"/>
          <w:szCs w:val="26"/>
          <w:shd w:val="clear" w:color="auto" w:fill="FFFFFF"/>
        </w:rPr>
        <w:t>Національн</w:t>
      </w:r>
      <w:r>
        <w:rPr>
          <w:rFonts w:ascii="Times New Roman" w:hAnsi="Times New Roman" w:cs="Times New Roman"/>
          <w:sz w:val="26"/>
          <w:szCs w:val="26"/>
          <w:shd w:val="clear" w:color="auto" w:fill="FFFFFF"/>
          <w:lang w:val="uk-UA"/>
        </w:rPr>
        <w:t xml:space="preserve">ій </w:t>
      </w:r>
      <w:r>
        <w:rPr>
          <w:rFonts w:ascii="Times New Roman" w:hAnsi="Times New Roman" w:cs="Times New Roman"/>
          <w:sz w:val="26"/>
          <w:szCs w:val="26"/>
          <w:shd w:val="clear" w:color="auto" w:fill="FFFFFF"/>
        </w:rPr>
        <w:t xml:space="preserve"> комісії, що здійснює державне                                                                                         регулювання</w:t>
      </w:r>
      <w:r>
        <w:rPr>
          <w:rFonts w:ascii="Times New Roman" w:hAnsi="Times New Roman" w:cs="Times New Roman"/>
          <w:sz w:val="26"/>
          <w:szCs w:val="26"/>
          <w:shd w:val="clear" w:color="auto" w:fill="FFFFFF"/>
          <w:lang w:val="uk-UA"/>
        </w:rPr>
        <w:t xml:space="preserve"> </w:t>
      </w:r>
      <w:r>
        <w:rPr>
          <w:rFonts w:ascii="Times New Roman" w:hAnsi="Times New Roman" w:cs="Times New Roman"/>
          <w:sz w:val="26"/>
          <w:szCs w:val="26"/>
          <w:shd w:val="clear" w:color="auto" w:fill="FFFFFF"/>
        </w:rPr>
        <w:t xml:space="preserve"> у сфері ринків фінансових послуг</w:t>
      </w:r>
    </w:p>
    <w:p w:rsidR="00FA7029" w:rsidRDefault="00FA7029">
      <w:pPr>
        <w:pStyle w:val="ParagraphStyle"/>
        <w:rPr>
          <w:rFonts w:ascii="Times New Roman" w:hAnsi="Times New Roman" w:cs="Times New Roman"/>
          <w:sz w:val="26"/>
          <w:szCs w:val="26"/>
          <w:shd w:val="clear" w:color="auto" w:fill="FFFFFF"/>
          <w:lang w:val="uk-UA"/>
        </w:rPr>
      </w:pPr>
    </w:p>
    <w:p w:rsidR="00FA7029" w:rsidRDefault="00FA7029">
      <w:pPr>
        <w:pStyle w:val="ParagraphStyle"/>
        <w:rPr>
          <w:rFonts w:ascii="Times New Roman" w:hAnsi="Times New Roman" w:cs="Times New Roman"/>
          <w:sz w:val="26"/>
          <w:szCs w:val="26"/>
        </w:rPr>
      </w:pPr>
    </w:p>
    <w:p w:rsidR="00FA7029" w:rsidRDefault="00FA7029">
      <w:pPr>
        <w:pStyle w:val="af7"/>
        <w:jc w:val="left"/>
        <w:rPr>
          <w:rFonts w:ascii="Times New Roman" w:hAnsi="Times New Roman" w:cs="Times New Roman"/>
          <w:i w:val="0"/>
          <w:iCs w:val="0"/>
          <w:sz w:val="24"/>
          <w:szCs w:val="24"/>
        </w:rPr>
      </w:pPr>
      <w:r>
        <w:rPr>
          <w:rFonts w:ascii="Times New Roman" w:hAnsi="Times New Roman" w:cs="Times New Roman"/>
          <w:i w:val="0"/>
          <w:iCs w:val="0"/>
          <w:sz w:val="26"/>
          <w:szCs w:val="26"/>
        </w:rPr>
        <w:t>Іншим користувачам</w:t>
      </w:r>
    </w:p>
    <w:p w:rsidR="00FA7029" w:rsidRDefault="00FA7029">
      <w:pPr>
        <w:pStyle w:val="2"/>
        <w:rPr>
          <w:rStyle w:val="af0"/>
          <w:rFonts w:ascii="Times New Roman" w:hAnsi="Times New Roman" w:cs="Times New Roman"/>
          <w:color w:val="800080"/>
          <w:sz w:val="32"/>
          <w:szCs w:val="32"/>
          <w:lang w:val="ru-RU"/>
        </w:rPr>
      </w:pPr>
    </w:p>
    <w:p w:rsidR="00FA7029" w:rsidRDefault="00FA7029">
      <w:pPr>
        <w:pStyle w:val="2"/>
        <w:rPr>
          <w:rStyle w:val="af0"/>
          <w:rFonts w:ascii="Times New Roman" w:hAnsi="Times New Roman" w:cs="Times New Roman"/>
          <w:b/>
          <w:bCs/>
          <w:color w:val="800080"/>
          <w:sz w:val="32"/>
          <w:szCs w:val="32"/>
          <w:lang w:val="ru-RU"/>
        </w:rPr>
      </w:pPr>
    </w:p>
    <w:p w:rsidR="00FA7029" w:rsidRDefault="00FA7029">
      <w:pPr>
        <w:pStyle w:val="a9"/>
        <w:tabs>
          <w:tab w:val="clear" w:pos="4677"/>
          <w:tab w:val="clear" w:pos="9355"/>
        </w:tabs>
        <w:spacing w:after="200" w:line="276" w:lineRule="auto"/>
      </w:pPr>
    </w:p>
    <w:p w:rsidR="00FA7029" w:rsidRDefault="00FA7029"/>
    <w:p w:rsidR="00FA7029" w:rsidRDefault="00FA7029"/>
    <w:p w:rsidR="00FA7029" w:rsidRDefault="00FA7029">
      <w:pPr>
        <w:pStyle w:val="2"/>
        <w:rPr>
          <w:rStyle w:val="af0"/>
          <w:rFonts w:ascii="Times New Roman" w:hAnsi="Times New Roman" w:cs="Times New Roman"/>
          <w:b/>
          <w:bCs/>
          <w:color w:val="800080"/>
          <w:lang w:val="ru-RU"/>
        </w:rPr>
      </w:pPr>
      <w:r>
        <w:rPr>
          <w:rStyle w:val="af0"/>
          <w:rFonts w:ascii="Times New Roman" w:hAnsi="Times New Roman" w:cs="Times New Roman"/>
          <w:b/>
          <w:bCs/>
          <w:color w:val="800080"/>
        </w:rPr>
        <w:t>ЗВІТ НЕЗАЛЕЖНОГО АУДИТОРА</w:t>
      </w:r>
    </w:p>
    <w:p w:rsidR="00FA7029" w:rsidRDefault="00FA7029">
      <w:pPr>
        <w:pStyle w:val="af7"/>
        <w:rPr>
          <w:rStyle w:val="af0"/>
          <w:rFonts w:ascii="Times New Roman" w:hAnsi="Times New Roman" w:cs="Times New Roman"/>
          <w:i w:val="0"/>
          <w:iCs w:val="0"/>
          <w:color w:val="800080"/>
          <w:sz w:val="28"/>
          <w:szCs w:val="28"/>
          <w:lang w:val="uk-UA"/>
        </w:rPr>
      </w:pPr>
      <w:r>
        <w:rPr>
          <w:rStyle w:val="af0"/>
          <w:rFonts w:ascii="Times New Roman" w:hAnsi="Times New Roman" w:cs="Times New Roman"/>
          <w:i w:val="0"/>
          <w:iCs w:val="0"/>
          <w:color w:val="800080"/>
          <w:sz w:val="28"/>
          <w:szCs w:val="28"/>
        </w:rPr>
        <w:t xml:space="preserve">щодо аудиту  фінансової звітності та Звітних даних </w:t>
      </w:r>
      <w:r>
        <w:rPr>
          <w:rStyle w:val="af0"/>
          <w:rFonts w:ascii="Times New Roman" w:hAnsi="Times New Roman" w:cs="Times New Roman"/>
          <w:i w:val="0"/>
          <w:iCs w:val="0"/>
          <w:color w:val="800080"/>
          <w:sz w:val="28"/>
          <w:szCs w:val="28"/>
          <w:lang w:val="uk-UA"/>
        </w:rPr>
        <w:t xml:space="preserve">ХАРКІВСЬКОЇ ОБЛАСНОЇ </w:t>
      </w:r>
      <w:r>
        <w:rPr>
          <w:rFonts w:ascii="Times New Roman" w:hAnsi="Times New Roman" w:cs="Times New Roman"/>
          <w:b/>
          <w:bCs/>
          <w:i w:val="0"/>
          <w:iCs w:val="0"/>
          <w:color w:val="800080"/>
          <w:sz w:val="28"/>
          <w:szCs w:val="28"/>
          <w:lang w:val="uk-UA"/>
        </w:rPr>
        <w:t>КРЕДИТНОЇ СПІЛКИ "СЛОБОЖАНСЬКА"                                   станом на 31 грудня 2019 року</w:t>
      </w:r>
    </w:p>
    <w:p w:rsidR="00FA7029" w:rsidRDefault="00FA7029">
      <w:pPr>
        <w:pStyle w:val="2"/>
        <w:rPr>
          <w:rFonts w:ascii="Times New Roman" w:hAnsi="Times New Roman" w:cs="Times New Roman"/>
        </w:rPr>
      </w:pPr>
    </w:p>
    <w:p w:rsidR="00FA7029" w:rsidRDefault="00FA7029">
      <w:pPr>
        <w:rPr>
          <w:rFonts w:ascii="Times New Roman" w:hAnsi="Times New Roman" w:cs="Times New Roman"/>
          <w:lang w:val="uk-UA"/>
        </w:rPr>
      </w:pPr>
    </w:p>
    <w:p w:rsidR="00FA7029" w:rsidRDefault="00FA7029">
      <w:pPr>
        <w:rPr>
          <w:rFonts w:ascii="Cambria" w:hAnsi="Cambria" w:cs="Cambria"/>
          <w:lang w:val="uk-UA"/>
        </w:rPr>
      </w:pPr>
    </w:p>
    <w:p w:rsidR="00FA7029" w:rsidRDefault="00FA7029">
      <w:pPr>
        <w:rPr>
          <w:rFonts w:ascii="Cambria" w:hAnsi="Cambria" w:cs="Cambria"/>
        </w:rPr>
      </w:pPr>
    </w:p>
    <w:p w:rsidR="00FA7029" w:rsidRDefault="00FA7029">
      <w:pPr>
        <w:rPr>
          <w:rFonts w:ascii="Cambria" w:hAnsi="Cambria" w:cs="Cambria"/>
          <w:lang w:val="uk-UA"/>
        </w:rPr>
      </w:pPr>
    </w:p>
    <w:p w:rsidR="00FA7029" w:rsidRDefault="00FA7029">
      <w:pPr>
        <w:rPr>
          <w:rFonts w:ascii="Cambria" w:hAnsi="Cambria" w:cs="Cambria"/>
          <w:lang w:val="uk-UA"/>
        </w:rPr>
      </w:pPr>
    </w:p>
    <w:p w:rsidR="00FA7029" w:rsidRDefault="00FA7029">
      <w:pPr>
        <w:rPr>
          <w:rFonts w:ascii="Cambria" w:hAnsi="Cambria" w:cs="Cambria"/>
          <w:lang w:val="uk-UA"/>
        </w:rPr>
      </w:pPr>
    </w:p>
    <w:p w:rsidR="00FA7029" w:rsidRDefault="00FA7029">
      <w:pPr>
        <w:rPr>
          <w:rFonts w:ascii="Cambria" w:hAnsi="Cambria" w:cs="Cambria"/>
          <w:lang w:val="uk-UA"/>
        </w:rPr>
      </w:pPr>
    </w:p>
    <w:p w:rsidR="00FA7029" w:rsidRDefault="00FA7029">
      <w:pPr>
        <w:rPr>
          <w:rFonts w:ascii="Cambria" w:hAnsi="Cambria" w:cs="Cambria"/>
          <w:lang w:val="uk-UA"/>
        </w:rPr>
      </w:pPr>
    </w:p>
    <w:p w:rsidR="00FA7029" w:rsidRDefault="00FA7029">
      <w:pPr>
        <w:rPr>
          <w:rFonts w:ascii="Cambria" w:hAnsi="Cambria" w:cs="Cambria"/>
          <w:lang w:val="uk-UA"/>
        </w:rPr>
      </w:pPr>
    </w:p>
    <w:p w:rsidR="00FA7029" w:rsidRDefault="00FA7029">
      <w:pPr>
        <w:rPr>
          <w:rFonts w:ascii="Cambria" w:hAnsi="Cambria" w:cs="Cambria"/>
          <w:lang w:val="uk-UA"/>
        </w:rPr>
      </w:pPr>
    </w:p>
    <w:p w:rsidR="00FA7029" w:rsidRDefault="00FA7029">
      <w:pPr>
        <w:jc w:val="center"/>
        <w:rPr>
          <w:rFonts w:ascii="Times New Roman" w:hAnsi="Times New Roman" w:cs="Times New Roman"/>
          <w:sz w:val="24"/>
          <w:szCs w:val="24"/>
          <w:lang w:val="uk-UA"/>
        </w:rPr>
      </w:pPr>
      <w:r>
        <w:rPr>
          <w:rFonts w:ascii="Times New Roman" w:hAnsi="Times New Roman" w:cs="Times New Roman"/>
          <w:sz w:val="24"/>
          <w:szCs w:val="24"/>
          <w:lang w:val="uk-UA"/>
        </w:rPr>
        <w:t>м. Харків</w:t>
      </w:r>
    </w:p>
    <w:p w:rsidR="00FA7029" w:rsidRDefault="00FA7029">
      <w:pPr>
        <w:pStyle w:val="2"/>
        <w:rPr>
          <w:rStyle w:val="af0"/>
          <w:rFonts w:ascii="Times New Roman" w:hAnsi="Times New Roman" w:cs="Times New Roman"/>
          <w:b/>
          <w:bCs/>
          <w:color w:val="800080"/>
          <w:sz w:val="26"/>
          <w:szCs w:val="26"/>
        </w:rPr>
      </w:pPr>
      <w:r>
        <w:rPr>
          <w:rStyle w:val="af0"/>
          <w:rFonts w:ascii="Times New Roman" w:hAnsi="Times New Roman" w:cs="Times New Roman"/>
          <w:b/>
          <w:bCs/>
          <w:color w:val="800080"/>
          <w:sz w:val="26"/>
          <w:szCs w:val="26"/>
        </w:rPr>
        <w:lastRenderedPageBreak/>
        <w:t>ЗВІТ НЕЗАЛЕЖНОГО АУДИТОРА</w:t>
      </w:r>
    </w:p>
    <w:p w:rsidR="00FA7029" w:rsidRDefault="00FA7029">
      <w:pPr>
        <w:pStyle w:val="af7"/>
        <w:rPr>
          <w:rStyle w:val="af0"/>
          <w:rFonts w:ascii="Times New Roman" w:hAnsi="Times New Roman" w:cs="Times New Roman"/>
          <w:i w:val="0"/>
          <w:iCs w:val="0"/>
          <w:color w:val="800080"/>
          <w:sz w:val="26"/>
          <w:szCs w:val="26"/>
          <w:lang w:val="uk-UA"/>
        </w:rPr>
      </w:pPr>
      <w:r>
        <w:rPr>
          <w:rStyle w:val="af0"/>
          <w:rFonts w:ascii="Times New Roman" w:hAnsi="Times New Roman" w:cs="Times New Roman"/>
          <w:i w:val="0"/>
          <w:iCs w:val="0"/>
          <w:color w:val="800080"/>
          <w:sz w:val="26"/>
          <w:szCs w:val="26"/>
          <w:lang w:val="uk-UA"/>
        </w:rPr>
        <w:t xml:space="preserve">щодо аудиту  фінансової звітності та Звітних даних ХАРКІВСЬКОЇ ОБЛАСНОЇ </w:t>
      </w:r>
      <w:r>
        <w:rPr>
          <w:rFonts w:ascii="Times New Roman" w:hAnsi="Times New Roman" w:cs="Times New Roman"/>
          <w:b/>
          <w:bCs/>
          <w:i w:val="0"/>
          <w:iCs w:val="0"/>
          <w:color w:val="800080"/>
          <w:sz w:val="26"/>
          <w:szCs w:val="26"/>
          <w:lang w:val="uk-UA"/>
        </w:rPr>
        <w:t>КРЕДИТНОЇ СПІЛКИ "СЛОБОЖАНСЬКА"                                                                         станом на 31 грудня 2019 року</w:t>
      </w:r>
    </w:p>
    <w:p w:rsidR="00FA7029" w:rsidRDefault="00FA7029">
      <w:pPr>
        <w:pStyle w:val="ParagraphStyle"/>
        <w:rPr>
          <w:rFonts w:ascii="Times New Roman" w:hAnsi="Times New Roman" w:cs="Times New Roman"/>
          <w:i/>
          <w:iCs/>
          <w:shd w:val="clear" w:color="auto" w:fill="FFFFFF"/>
          <w:lang w:val="uk-UA"/>
        </w:rPr>
      </w:pPr>
    </w:p>
    <w:p w:rsidR="00FA7029" w:rsidRDefault="00FA7029">
      <w:pPr>
        <w:pStyle w:val="ParagraphStyle"/>
        <w:rPr>
          <w:rFonts w:ascii="Times New Roman" w:hAnsi="Times New Roman" w:cs="Times New Roman"/>
          <w:shd w:val="clear" w:color="auto" w:fill="FFFFFF"/>
        </w:rPr>
      </w:pPr>
      <w:r>
        <w:rPr>
          <w:rFonts w:ascii="Times New Roman" w:hAnsi="Times New Roman" w:cs="Times New Roman"/>
          <w:shd w:val="clear" w:color="auto" w:fill="FFFFFF"/>
        </w:rPr>
        <w:t>Національн</w:t>
      </w:r>
      <w:r>
        <w:rPr>
          <w:rFonts w:ascii="Times New Roman" w:hAnsi="Times New Roman" w:cs="Times New Roman"/>
          <w:shd w:val="clear" w:color="auto" w:fill="FFFFFF"/>
          <w:lang w:val="uk-UA"/>
        </w:rPr>
        <w:t xml:space="preserve">ій </w:t>
      </w:r>
      <w:r>
        <w:rPr>
          <w:rFonts w:ascii="Times New Roman" w:hAnsi="Times New Roman" w:cs="Times New Roman"/>
          <w:shd w:val="clear" w:color="auto" w:fill="FFFFFF"/>
        </w:rPr>
        <w:t xml:space="preserve"> комісії, що здійснює державне                                                                                  регулювання у сфері ринків фінансових послуг</w:t>
      </w:r>
    </w:p>
    <w:p w:rsidR="00FA7029" w:rsidRDefault="00FA7029">
      <w:pPr>
        <w:pStyle w:val="ParagraphStyle"/>
        <w:rPr>
          <w:rFonts w:ascii="Times New Roman" w:hAnsi="Times New Roman" w:cs="Times New Roman"/>
          <w:sz w:val="26"/>
          <w:szCs w:val="26"/>
        </w:rPr>
      </w:pPr>
    </w:p>
    <w:p w:rsidR="00FA7029" w:rsidRDefault="00FA7029">
      <w:pPr>
        <w:pStyle w:val="af7"/>
        <w:jc w:val="left"/>
        <w:rPr>
          <w:rFonts w:ascii="Times New Roman" w:hAnsi="Times New Roman" w:cs="Times New Roman"/>
          <w:i w:val="0"/>
          <w:iCs w:val="0"/>
          <w:sz w:val="26"/>
          <w:szCs w:val="26"/>
          <w:lang w:val="uk-UA"/>
        </w:rPr>
      </w:pPr>
      <w:r>
        <w:rPr>
          <w:rFonts w:ascii="Times New Roman" w:hAnsi="Times New Roman" w:cs="Times New Roman"/>
          <w:i w:val="0"/>
          <w:iCs w:val="0"/>
          <w:sz w:val="26"/>
          <w:szCs w:val="26"/>
        </w:rPr>
        <w:t>Іншим користувачам</w:t>
      </w:r>
    </w:p>
    <w:p w:rsidR="00FA7029" w:rsidRDefault="00FA7029">
      <w:pPr>
        <w:rPr>
          <w:lang w:val="uk-UA"/>
        </w:rPr>
      </w:pPr>
    </w:p>
    <w:p w:rsidR="00FA7029" w:rsidRDefault="00FA7029">
      <w:pPr>
        <w:pStyle w:val="7"/>
        <w:jc w:val="center"/>
        <w:rPr>
          <w:rFonts w:ascii="Times New Roman" w:hAnsi="Times New Roman" w:cs="Times New Roman"/>
        </w:rPr>
      </w:pPr>
    </w:p>
    <w:p w:rsidR="00FA7029" w:rsidRDefault="00FA7029">
      <w:pPr>
        <w:pStyle w:val="7"/>
        <w:jc w:val="center"/>
        <w:rPr>
          <w:rFonts w:ascii="Times New Roman" w:hAnsi="Times New Roman" w:cs="Times New Roman"/>
          <w:sz w:val="26"/>
          <w:szCs w:val="26"/>
          <w:lang w:val="uk-UA"/>
        </w:rPr>
      </w:pPr>
      <w:r>
        <w:rPr>
          <w:rFonts w:ascii="Times New Roman" w:hAnsi="Times New Roman" w:cs="Times New Roman"/>
          <w:sz w:val="26"/>
          <w:szCs w:val="26"/>
          <w:lang w:val="en-US"/>
        </w:rPr>
        <w:t>I</w:t>
      </w:r>
      <w:r>
        <w:rPr>
          <w:rFonts w:ascii="Times New Roman" w:hAnsi="Times New Roman" w:cs="Times New Roman"/>
          <w:sz w:val="26"/>
          <w:szCs w:val="26"/>
          <w:lang w:val="uk-UA"/>
        </w:rPr>
        <w:t>. Звіт щодо аудиту фінансової звітності</w:t>
      </w:r>
    </w:p>
    <w:p w:rsidR="00FA7029" w:rsidRDefault="00FA7029">
      <w:pPr>
        <w:rPr>
          <w:rFonts w:ascii="Times New Roman" w:hAnsi="Times New Roman" w:cs="Times New Roman"/>
          <w:b/>
          <w:bCs/>
          <w:sz w:val="24"/>
          <w:szCs w:val="24"/>
          <w:lang w:val="uk-UA"/>
        </w:rPr>
      </w:pPr>
    </w:p>
    <w:p w:rsidR="00FA7029" w:rsidRDefault="00FA7029">
      <w:pPr>
        <w:pStyle w:val="4"/>
        <w:rPr>
          <w:rFonts w:ascii="Times New Roman" w:hAnsi="Times New Roman" w:cs="Times New Roman"/>
          <w:lang w:val="uk-UA"/>
        </w:rPr>
      </w:pPr>
      <w:r>
        <w:rPr>
          <w:rFonts w:ascii="Times New Roman" w:hAnsi="Times New Roman" w:cs="Times New Roman"/>
          <w:lang w:val="uk-UA"/>
        </w:rPr>
        <w:t xml:space="preserve">Думка </w:t>
      </w:r>
    </w:p>
    <w:p w:rsidR="00FA7029" w:rsidRDefault="00FA7029">
      <w:pPr>
        <w:shd w:val="clear" w:color="auto" w:fill="FFFFFF"/>
        <w:spacing w:before="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 провели аудит фінансової звітності </w:t>
      </w:r>
      <w:r>
        <w:rPr>
          <w:rFonts w:ascii="Times New Roman" w:hAnsi="Times New Roman" w:cs="Times New Roman"/>
          <w:lang w:val="uk-UA"/>
        </w:rPr>
        <w:t>ХАРКІВСЬКОЇ  ОБЛАСНОЇ                                                                              КРЕДИТНОЇ   СПІЛКИ  "СЛОБОЖАНСЬКА</w:t>
      </w:r>
      <w:r>
        <w:rPr>
          <w:rFonts w:ascii="Times New Roman" w:hAnsi="Times New Roman" w:cs="Times New Roman"/>
          <w:sz w:val="24"/>
          <w:szCs w:val="24"/>
          <w:lang w:val="uk-UA"/>
        </w:rPr>
        <w:t xml:space="preserve">" (далі -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код ЄДРПОУ  24337738, 61002, м. Харків, вул. Мироносицька, 19, що складається зі звіту про фінансовий стан на 31 грудня 2019 р., та звіту про сукупний дохід, звіту про зміни у власному капіталі, та звіту про рух грошових коштів за рік, що закінчився зазначеною датою, та приміток до фінансової звітності, включаючи стислий виклад значущих облікових політик. </w:t>
      </w:r>
    </w:p>
    <w:p w:rsidR="00FA7029" w:rsidRDefault="00FA702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 нашу думку, фінансова звітність, що додається, надає правдиву та неупереджену інформацію про фінансовий стан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на 31 грудня 2019 р., та її фінансові результати і грошові потоки за рік, що закінчився зазначеною датою, відповідно до Міжнародних стандартів фінансової звітності (МСФЗ). </w:t>
      </w:r>
    </w:p>
    <w:p w:rsidR="00FA7029" w:rsidRDefault="00FA7029">
      <w:pPr>
        <w:jc w:val="center"/>
        <w:rPr>
          <w:rFonts w:ascii="Times New Roman" w:hAnsi="Times New Roman" w:cs="Times New Roman"/>
          <w:b/>
          <w:bCs/>
          <w:sz w:val="24"/>
          <w:szCs w:val="24"/>
        </w:rPr>
      </w:pPr>
      <w:r>
        <w:rPr>
          <w:rFonts w:ascii="Times New Roman" w:hAnsi="Times New Roman" w:cs="Times New Roman"/>
          <w:b/>
          <w:bCs/>
          <w:sz w:val="24"/>
          <w:szCs w:val="24"/>
        </w:rPr>
        <w:t>Основа для думки</w:t>
      </w:r>
    </w:p>
    <w:p w:rsidR="00FA7029" w:rsidRDefault="00FA7029">
      <w:pPr>
        <w:jc w:val="both"/>
        <w:rPr>
          <w:rFonts w:ascii="Times New Roman" w:hAnsi="Times New Roman" w:cs="Times New Roman"/>
          <w:sz w:val="24"/>
          <w:szCs w:val="24"/>
          <w:lang w:val="uk-UA"/>
        </w:rPr>
      </w:pPr>
      <w:r>
        <w:rPr>
          <w:rFonts w:ascii="Times New Roman" w:hAnsi="Times New Roman" w:cs="Times New Roman"/>
          <w:lang w:val="uk-UA"/>
        </w:rPr>
        <w:t xml:space="preserve">           </w:t>
      </w:r>
      <w:r>
        <w:rPr>
          <w:rFonts w:ascii="Times New Roman" w:hAnsi="Times New Roman" w:cs="Times New Roman"/>
          <w:sz w:val="24"/>
          <w:szCs w:val="24"/>
        </w:rPr>
        <w:t>Ми провели аудит відповідно до Міжнародних стандартів аудиту (МСА).</w:t>
      </w:r>
      <w:r>
        <w:rPr>
          <w:rFonts w:ascii="Times New Roman" w:hAnsi="Times New Roman" w:cs="Times New Roman"/>
          <w:sz w:val="24"/>
          <w:szCs w:val="24"/>
          <w:lang w:val="uk-UA"/>
        </w:rPr>
        <w:t xml:space="preserve">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w:t>
      </w:r>
      <w:r>
        <w:rPr>
          <w:rFonts w:ascii="Times New Roman" w:hAnsi="Times New Roman" w:cs="Times New Roman"/>
          <w:lang w:val="uk-UA"/>
        </w:rPr>
        <w:t xml:space="preserve"> ХОКС "СЛОБОЖАНСЬКА</w:t>
      </w:r>
      <w:r>
        <w:rPr>
          <w:rFonts w:ascii="Times New Roman" w:hAnsi="Times New Roman" w:cs="Times New Roman"/>
          <w:sz w:val="24"/>
          <w:szCs w:val="24"/>
          <w:lang w:val="uk-UA"/>
        </w:rPr>
        <w:t xml:space="preserve">"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w:t>
      </w:r>
      <w:r>
        <w:rPr>
          <w:rFonts w:ascii="Times New Roman" w:hAnsi="Times New Roman" w:cs="Times New Roman"/>
          <w:sz w:val="24"/>
          <w:szCs w:val="24"/>
        </w:rPr>
        <w:t xml:space="preserve">Ми вважаємо, що отримані нами аудиторські докази є достатніми і прийнятними для використання їх як основи для нашої думки. </w:t>
      </w:r>
    </w:p>
    <w:p w:rsidR="00FA7029" w:rsidRDefault="00FA7029">
      <w:pPr>
        <w:spacing w:after="0" w:line="240" w:lineRule="auto"/>
        <w:jc w:val="both"/>
        <w:rPr>
          <w:rFonts w:ascii="Times New Roman" w:hAnsi="Times New Roman" w:cs="Times New Roman"/>
          <w:b/>
          <w:bCs/>
          <w:color w:val="FF0000"/>
          <w:sz w:val="26"/>
          <w:szCs w:val="26"/>
          <w:lang w:val="uk-UA"/>
        </w:rPr>
      </w:pPr>
      <w:r>
        <w:rPr>
          <w:rFonts w:ascii="Times New Roman" w:hAnsi="Times New Roman" w:cs="Times New Roman"/>
          <w:b/>
          <w:bCs/>
          <w:color w:val="FF0000"/>
          <w:sz w:val="26"/>
          <w:szCs w:val="26"/>
          <w:lang w:val="uk-UA"/>
        </w:rPr>
        <w:t xml:space="preserve">                               </w:t>
      </w:r>
    </w:p>
    <w:p w:rsidR="00FA7029" w:rsidRDefault="00FA7029">
      <w:pPr>
        <w:rPr>
          <w:rFonts w:ascii="Times New Roman" w:hAnsi="Times New Roman" w:cs="Times New Roman"/>
          <w:lang w:val="uk-UA"/>
        </w:rPr>
      </w:pPr>
      <w:r>
        <w:rPr>
          <w:rFonts w:ascii="Times New Roman" w:hAnsi="Times New Roman" w:cs="Times New Roman"/>
          <w:b/>
          <w:bCs/>
          <w:sz w:val="24"/>
          <w:szCs w:val="24"/>
          <w:lang w:val="uk-UA"/>
        </w:rPr>
        <w:t xml:space="preserve">                                                              Ключові питання аудиту                                              </w:t>
      </w:r>
      <w:r>
        <w:rPr>
          <w:rFonts w:ascii="Times New Roman" w:hAnsi="Times New Roman" w:cs="Times New Roman"/>
          <w:lang w:val="uk-UA"/>
        </w:rPr>
        <w:t xml:space="preserve">                                                                                              </w:t>
      </w:r>
    </w:p>
    <w:p w:rsidR="00FA7029" w:rsidRDefault="00FA7029">
      <w:pPr>
        <w:jc w:val="both"/>
        <w:rPr>
          <w:rFonts w:ascii="Times New Roman" w:hAnsi="Times New Roman" w:cs="Times New Roman"/>
          <w:sz w:val="24"/>
          <w:szCs w:val="24"/>
          <w:lang w:val="uk-UA"/>
        </w:rPr>
      </w:pPr>
      <w:r>
        <w:rPr>
          <w:rFonts w:ascii="Times New Roman" w:hAnsi="Times New Roman" w:cs="Times New Roman"/>
          <w:lang w:val="uk-UA"/>
        </w:rPr>
        <w:t xml:space="preserve">           </w:t>
      </w:r>
      <w:r>
        <w:rPr>
          <w:rFonts w:ascii="Times New Roman" w:hAnsi="Times New Roman" w:cs="Times New Roman"/>
          <w:sz w:val="24"/>
          <w:szCs w:val="24"/>
          <w:lang w:val="uk-UA"/>
        </w:rPr>
        <w:t xml:space="preserve">Ключові питання аудиту – це питання, які, на наше професійне судження, були б найбільш значущими під час нашого аудиту фінансової звітності за поточний період.  Таких питань, які свідчили б про викривлення в звітності, про недостатність доказів або дозволяли </w:t>
      </w:r>
      <w:r>
        <w:rPr>
          <w:rFonts w:ascii="Times New Roman" w:hAnsi="Times New Roman" w:cs="Times New Roman"/>
          <w:sz w:val="24"/>
          <w:szCs w:val="24"/>
          <w:lang w:val="uk-UA"/>
        </w:rPr>
        <w:lastRenderedPageBreak/>
        <w:t>б визначити зони ризиків ми не встановили, тому   ми не висловлюємо окремої думки щодо цих питань.</w:t>
      </w:r>
    </w:p>
    <w:p w:rsidR="00FA7029" w:rsidRDefault="00FA7029">
      <w:pPr>
        <w:pStyle w:val="21"/>
        <w:jc w:val="center"/>
        <w:rPr>
          <w:rFonts w:ascii="Times New Roman" w:hAnsi="Times New Roman" w:cs="Times New Roman"/>
          <w:b/>
          <w:bCs/>
          <w:color w:val="auto"/>
        </w:rPr>
      </w:pPr>
      <w:r>
        <w:rPr>
          <w:rFonts w:ascii="Times New Roman" w:hAnsi="Times New Roman" w:cs="Times New Roman"/>
          <w:b/>
          <w:bCs/>
          <w:color w:val="auto"/>
        </w:rPr>
        <w:t xml:space="preserve">                                                                                                                                                               Інформація, що не є фінансовою звітністю та звітом аудитора  щодо неї</w:t>
      </w:r>
    </w:p>
    <w:p w:rsidR="00FA7029" w:rsidRDefault="00FA7029">
      <w:pPr>
        <w:pStyle w:val="21"/>
        <w:rPr>
          <w:rFonts w:ascii="Times New Roman" w:hAnsi="Times New Roman" w:cs="Times New Roman"/>
          <w:color w:val="auto"/>
        </w:rPr>
      </w:pPr>
      <w:r>
        <w:rPr>
          <w:rFonts w:ascii="Times New Roman" w:hAnsi="Times New Roman" w:cs="Times New Roman"/>
          <w:color w:val="auto"/>
        </w:rPr>
        <w:t xml:space="preserve">           Управлінський персонал несе відповідальність за іншу інформацію. Інша інформація складається з річних звітних даних Кредитної спілки,</w:t>
      </w:r>
      <w:r>
        <w:rPr>
          <w:rFonts w:ascii="Times New Roman" w:hAnsi="Times New Roman" w:cs="Times New Roman"/>
        </w:rPr>
        <w:t xml:space="preserve"> </w:t>
      </w:r>
      <w:r>
        <w:rPr>
          <w:rFonts w:ascii="Times New Roman" w:hAnsi="Times New Roman" w:cs="Times New Roman"/>
          <w:color w:val="auto"/>
        </w:rPr>
        <w:t xml:space="preserve">які ми отримали до дати цього звіту аудитора </w:t>
      </w:r>
      <w:r>
        <w:rPr>
          <w:rFonts w:ascii="Times New Roman" w:hAnsi="Times New Roman" w:cs="Times New Roman"/>
        </w:rPr>
        <w:t xml:space="preserve"> </w:t>
      </w:r>
      <w:r>
        <w:rPr>
          <w:rFonts w:ascii="Times New Roman" w:hAnsi="Times New Roman" w:cs="Times New Roman"/>
          <w:color w:val="auto"/>
        </w:rPr>
        <w:t xml:space="preserve">(які не є фінансовою звітністю та нашим звітом аудитора щодо неї). </w:t>
      </w:r>
    </w:p>
    <w:p w:rsidR="00FA7029" w:rsidRDefault="00FA7029">
      <w:pPr>
        <w:pStyle w:val="21"/>
        <w:rPr>
          <w:rFonts w:ascii="Times New Roman" w:hAnsi="Times New Roman" w:cs="Times New Roman"/>
          <w:color w:val="000000"/>
        </w:rPr>
      </w:pPr>
      <w:r>
        <w:rPr>
          <w:rFonts w:ascii="Times New Roman" w:hAnsi="Times New Roman" w:cs="Times New Roman"/>
          <w:color w:val="auto"/>
        </w:rPr>
        <w:t xml:space="preserve">        </w:t>
      </w:r>
      <w:r>
        <w:rPr>
          <w:rFonts w:ascii="Times New Roman" w:hAnsi="Times New Roman" w:cs="Times New Roman"/>
        </w:rPr>
        <w:t xml:space="preserve"> </w:t>
      </w:r>
      <w:r>
        <w:rPr>
          <w:rFonts w:ascii="Times New Roman" w:hAnsi="Times New Roman" w:cs="Times New Roman"/>
          <w:color w:val="auto"/>
        </w:rPr>
        <w:t xml:space="preserve">Діяльність </w:t>
      </w:r>
      <w:r>
        <w:rPr>
          <w:rFonts w:ascii="Times New Roman" w:hAnsi="Times New Roman" w:cs="Times New Roman"/>
          <w:color w:val="auto"/>
          <w:sz w:val="22"/>
          <w:szCs w:val="22"/>
        </w:rPr>
        <w:t>ХОКС "СЛОБОЖАНСЬКА"</w:t>
      </w:r>
      <w:r>
        <w:rPr>
          <w:rFonts w:ascii="Times New Roman" w:hAnsi="Times New Roman" w:cs="Times New Roman"/>
          <w:color w:val="auto"/>
        </w:rPr>
        <w:t xml:space="preserve"> в 2019 року здійснювалась відповідно до приписів чинного законодавства, зокрема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 від 25.12.2003р. №177 (далі - Порядок №177) зареєстрованого в Міністерстві юстиції України 19.01.2004р. за №69/8668 із змінами і доповненнями, внесеними Розпорядженням комісії від 03.04.2018р. №486 зареєстрованим в Міністерстві юстиції України 24 квітня 2018р. за № 500/31952 "Про внесення зміни до Порядку складання та подання звітності кредитними спілками та об’єднаними кредитними</w:t>
      </w:r>
      <w:r>
        <w:rPr>
          <w:rFonts w:ascii="Times New Roman" w:hAnsi="Times New Roman" w:cs="Times New Roman"/>
          <w:color w:val="000000"/>
        </w:rPr>
        <w:t xml:space="preserve"> спілками до Національної комісії, що здійснює державне регулювання у сфері ринків фінансових послуг, щодо оприлюднення фінансової звітності".</w:t>
      </w:r>
    </w:p>
    <w:p w:rsidR="00FA7029" w:rsidRDefault="00FA7029">
      <w:pPr>
        <w:pStyle w:val="31"/>
        <w:jc w:val="both"/>
        <w:rPr>
          <w:rFonts w:ascii="Times New Roman" w:hAnsi="Times New Roman" w:cs="Times New Roman"/>
          <w:b/>
          <w:bCs/>
          <w:sz w:val="24"/>
          <w:szCs w:val="24"/>
          <w:lang w:val="uk-UA"/>
        </w:rPr>
      </w:pPr>
      <w:bookmarkStart w:id="1" w:name="n3"/>
      <w:bookmarkStart w:id="2" w:name="n4"/>
      <w:bookmarkEnd w:id="1"/>
      <w:bookmarkEnd w:id="2"/>
      <w:r>
        <w:rPr>
          <w:rFonts w:ascii="Times New Roman" w:hAnsi="Times New Roman" w:cs="Times New Roman"/>
          <w:sz w:val="24"/>
          <w:szCs w:val="24"/>
          <w:lang w:val="uk-UA"/>
        </w:rPr>
        <w:t xml:space="preserve">        Висновок щодо достовірності, повноти та відповідності встановленим вимогам, стосується усіх складових відображення діяльності </w:t>
      </w:r>
      <w:r>
        <w:rPr>
          <w:rFonts w:ascii="Times New Roman" w:hAnsi="Times New Roman" w:cs="Times New Roman"/>
          <w:sz w:val="22"/>
          <w:szCs w:val="22"/>
          <w:lang w:val="uk-UA"/>
        </w:rPr>
        <w:t>ХОКС "СЛОБОЖАНСЬКА</w:t>
      </w:r>
      <w:r>
        <w:rPr>
          <w:rFonts w:ascii="Times New Roman" w:hAnsi="Times New Roman" w:cs="Times New Roman"/>
          <w:sz w:val="24"/>
          <w:szCs w:val="24"/>
          <w:lang w:val="uk-UA"/>
        </w:rPr>
        <w:t>"</w:t>
      </w:r>
      <w:r>
        <w:rPr>
          <w:rFonts w:ascii="Times New Roman" w:hAnsi="Times New Roman" w:cs="Times New Roman"/>
          <w:sz w:val="22"/>
          <w:szCs w:val="22"/>
          <w:lang w:val="uk-UA"/>
        </w:rPr>
        <w:t xml:space="preserve">, </w:t>
      </w:r>
      <w:r>
        <w:rPr>
          <w:rFonts w:ascii="Times New Roman" w:hAnsi="Times New Roman" w:cs="Times New Roman"/>
          <w:sz w:val="24"/>
          <w:szCs w:val="24"/>
          <w:lang w:val="uk-UA"/>
        </w:rPr>
        <w:t>в перевірених річних звітних даних за 2019 рік, визначених Порядком №177 зі змінами і доповненнями.</w:t>
      </w:r>
    </w:p>
    <w:p w:rsidR="00FA7029" w:rsidRDefault="00FA7029">
      <w:pPr>
        <w:pStyle w:val="ae"/>
        <w:tabs>
          <w:tab w:val="left" w:pos="284"/>
          <w:tab w:val="left" w:pos="709"/>
        </w:tabs>
        <w:suppressAutoHyphens w:val="0"/>
        <w:spacing w:before="0" w:after="200" w:line="276" w:lineRule="auto"/>
        <w:ind w:left="426" w:hanging="142"/>
        <w:rPr>
          <w:rFonts w:ascii="Times New Roman" w:hAnsi="Times New Roman" w:cs="Times New Roman"/>
          <w:lang w:val="uk-UA"/>
        </w:rPr>
      </w:pPr>
      <w:r>
        <w:rPr>
          <w:rFonts w:ascii="Times New Roman" w:hAnsi="Times New Roman" w:cs="Times New Roman"/>
          <w:lang w:val="uk-UA"/>
        </w:rPr>
        <w:t xml:space="preserve">     Пакет річних  Звітних даних кредитної спілки за 2019 р.  включає:                                                                                                                                                                                       -  Загальну інформацію про кредитну спілку за 2019 рік (додаток 1),                                                          -  Звітні дані про фінансову діяльність кредитної спілки за 2019 рік (додаток 2),                          -  Звітні дані про склад активів та пасивів кредитної спілки за 2019 рік (додаток 3),                                -  Звітні дані про доходи та витрати кредитної спілки за 2019 рік (додаток 4),                                 -  Розрахунок необхідної суми резерву забезпечення покриття втрат від неповернених         кредитів за 2019 рік (додаток 5),                                                                                                                                    -  Звітні дані про кредитну діяльність кредитної спілки за 2019 рік (додаток 6),                              -  Звітні дані про залучені кошти від юридичних осіб за 2019 рік (додаток 7),                                      -  Звітні дані про діяльність відокремлених підрозділів кредитної спілки за 2019 рік  (додаток 8),                                                                                                                                                    -  Щодо здійснення кредитними спілками операцій із внесками (вкладами) членів кредитної спілки на депозитні рахунки за 2019р. ( додаток 9).</w:t>
      </w:r>
    </w:p>
    <w:p w:rsidR="00FA7029" w:rsidRDefault="00FA7029">
      <w:pPr>
        <w:pStyle w:val="21"/>
        <w:rPr>
          <w:rFonts w:ascii="Times New Roman" w:hAnsi="Times New Roman" w:cs="Times New Roman"/>
          <w:color w:val="auto"/>
        </w:rPr>
      </w:pPr>
      <w:r>
        <w:rPr>
          <w:rFonts w:ascii="Times New Roman" w:hAnsi="Times New Roman" w:cs="Times New Roman"/>
          <w:color w:val="auto"/>
        </w:rPr>
        <w:t xml:space="preserve">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зазначеною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стосовно іншої інформації, отриманої до дати звіту ауди- тора, ми доходимо висновку, що існує суттєве викривлення цієї іншої інформації, ми </w:t>
      </w:r>
      <w:r>
        <w:rPr>
          <w:rFonts w:ascii="Times New Roman" w:hAnsi="Times New Roman" w:cs="Times New Roman"/>
          <w:color w:val="auto"/>
        </w:rPr>
        <w:lastRenderedPageBreak/>
        <w:t xml:space="preserve">зобов’язані повідомити про цей факт. У </w:t>
      </w:r>
      <w:r>
        <w:rPr>
          <w:rFonts w:ascii="Times New Roman" w:hAnsi="Times New Roman" w:cs="Times New Roman"/>
          <w:color w:val="auto"/>
          <w:sz w:val="22"/>
          <w:szCs w:val="22"/>
        </w:rPr>
        <w:t>ХОКС СЛОБОЖАНСЬКА</w:t>
      </w:r>
      <w:r>
        <w:rPr>
          <w:rFonts w:ascii="Times New Roman" w:hAnsi="Times New Roman" w:cs="Times New Roman"/>
          <w:color w:val="auto"/>
        </w:rPr>
        <w:t>"</w:t>
      </w:r>
      <w:r>
        <w:rPr>
          <w:rFonts w:ascii="Times New Roman" w:hAnsi="Times New Roman" w:cs="Times New Roman"/>
        </w:rPr>
        <w:t xml:space="preserve"> </w:t>
      </w:r>
      <w:r>
        <w:rPr>
          <w:rFonts w:ascii="Times New Roman" w:hAnsi="Times New Roman" w:cs="Times New Roman"/>
          <w:color w:val="auto"/>
        </w:rPr>
        <w:t xml:space="preserve">ми не виявили таких фактів, які б необхідно було включити до звіту. </w:t>
      </w:r>
    </w:p>
    <w:p w:rsidR="00FA7029" w:rsidRDefault="00FA7029">
      <w:pPr>
        <w:pStyle w:val="21"/>
        <w:jc w:val="center"/>
        <w:rPr>
          <w:rFonts w:ascii="Times New Roman" w:hAnsi="Times New Roman" w:cs="Times New Roman"/>
          <w:b/>
          <w:bCs/>
          <w:color w:val="auto"/>
        </w:rPr>
      </w:pPr>
      <w:r>
        <w:rPr>
          <w:rFonts w:ascii="Times New Roman" w:hAnsi="Times New Roman" w:cs="Times New Roman"/>
          <w:b/>
          <w:bCs/>
          <w:color w:val="auto"/>
        </w:rPr>
        <w:t xml:space="preserve">                                                                                                                                                             Відповідальність управлінського персоналу та тих, кого наділено найвищими повноваженнями, за фінансову звітність</w:t>
      </w:r>
    </w:p>
    <w:p w:rsidR="00FA7029" w:rsidRDefault="00FA7029">
      <w:pPr>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Голова правління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r>
        <w:rPr>
          <w:rStyle w:val="rvts0"/>
          <w:rFonts w:ascii="Times New Roman" w:hAnsi="Times New Roman" w:cs="Times New Roman"/>
          <w:sz w:val="24"/>
          <w:szCs w:val="24"/>
        </w:rPr>
        <w:t>несе відповідальність за своєчасне</w:t>
      </w:r>
      <w:r>
        <w:rPr>
          <w:rStyle w:val="rvts0"/>
          <w:rFonts w:ascii="Times New Roman" w:hAnsi="Times New Roman" w:cs="Times New Roman"/>
          <w:color w:val="000000"/>
          <w:sz w:val="24"/>
          <w:szCs w:val="24"/>
        </w:rPr>
        <w:t xml:space="preserve"> та у повному обсязі подання та оприлюднення фінансової звітності відповідно до законодавства та установчих документів. (</w:t>
      </w:r>
      <w:r>
        <w:rPr>
          <w:rFonts w:ascii="Times New Roman" w:hAnsi="Times New Roman" w:cs="Times New Roman"/>
          <w:color w:val="000000"/>
          <w:sz w:val="24"/>
          <w:szCs w:val="24"/>
          <w:lang w:val="uk-UA"/>
        </w:rPr>
        <w:t xml:space="preserve">абз. 4 п.1 ст.11 Закону України від 16 липня 1999 року </w:t>
      </w:r>
      <w:r>
        <w:rPr>
          <w:rFonts w:ascii="Times New Roman" w:hAnsi="Times New Roman" w:cs="Times New Roman"/>
          <w:color w:val="000000"/>
          <w:sz w:val="24"/>
          <w:szCs w:val="24"/>
        </w:rPr>
        <w:t>N</w:t>
      </w:r>
      <w:r>
        <w:rPr>
          <w:rFonts w:ascii="Times New Roman" w:hAnsi="Times New Roman" w:cs="Times New Roman"/>
          <w:color w:val="000000"/>
          <w:sz w:val="24"/>
          <w:szCs w:val="24"/>
          <w:lang w:val="uk-UA"/>
        </w:rPr>
        <w:t xml:space="preserve"> 996-</w:t>
      </w:r>
      <w:r>
        <w:rPr>
          <w:rFonts w:ascii="Times New Roman" w:hAnsi="Times New Roman" w:cs="Times New Roman"/>
          <w:color w:val="000000"/>
          <w:sz w:val="24"/>
          <w:szCs w:val="24"/>
        </w:rPr>
        <w:t>XIV</w:t>
      </w:r>
      <w:r>
        <w:rPr>
          <w:rFonts w:ascii="Times New Roman" w:hAnsi="Times New Roman" w:cs="Times New Roman"/>
          <w:color w:val="000000"/>
          <w:sz w:val="24"/>
          <w:szCs w:val="24"/>
          <w:lang w:val="uk-UA"/>
        </w:rPr>
        <w:t xml:space="preserve"> “Про бухгалтерський облік та фінансову звітність в Україні”).</w:t>
      </w:r>
    </w:p>
    <w:p w:rsidR="00FA7029" w:rsidRDefault="00FA7029">
      <w:pPr>
        <w:tabs>
          <w:tab w:val="left" w:pos="6379"/>
        </w:tabs>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Головний бухгалтер забезпечує дотримання встановлених єдиних методологічних засад  бухгалтерського обліку, складання і подання у встановлені строки фінансової звітності  (п.7 ст. 8 розд. ІІІ Закону </w:t>
      </w:r>
      <w:r>
        <w:rPr>
          <w:rFonts w:ascii="Times New Roman" w:hAnsi="Times New Roman" w:cs="Times New Roman"/>
          <w:color w:val="000000"/>
          <w:sz w:val="24"/>
          <w:szCs w:val="24"/>
        </w:rPr>
        <w:t>N</w:t>
      </w:r>
      <w:r>
        <w:rPr>
          <w:rFonts w:ascii="Times New Roman" w:hAnsi="Times New Roman" w:cs="Times New Roman"/>
          <w:color w:val="000000"/>
          <w:sz w:val="24"/>
          <w:szCs w:val="24"/>
          <w:lang w:val="uk-UA"/>
        </w:rPr>
        <w:t xml:space="preserve"> 996-</w:t>
      </w:r>
      <w:r>
        <w:rPr>
          <w:rFonts w:ascii="Times New Roman" w:hAnsi="Times New Roman" w:cs="Times New Roman"/>
          <w:color w:val="000000"/>
          <w:sz w:val="24"/>
          <w:szCs w:val="24"/>
        </w:rPr>
        <w:t>XIV</w:t>
      </w:r>
      <w:r>
        <w:rPr>
          <w:rFonts w:ascii="Times New Roman" w:hAnsi="Times New Roman" w:cs="Times New Roman"/>
          <w:color w:val="000000"/>
          <w:sz w:val="24"/>
          <w:szCs w:val="24"/>
          <w:lang w:val="uk-UA"/>
        </w:rPr>
        <w:t>).</w:t>
      </w:r>
    </w:p>
    <w:p w:rsidR="00FA7029" w:rsidRDefault="00FA7029">
      <w:pPr>
        <w:pStyle w:val="31"/>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         При складанні фінансової звітності управлінський персонал несе відповідальність за оцінку здатності фінансової установи продовжувати свою діяльність на безперервній основі,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кредитну спілку чи припинити діяльність, або не має інших реальних альтернатив.</w:t>
      </w:r>
    </w:p>
    <w:p w:rsidR="00FA7029" w:rsidRDefault="00FA7029">
      <w:pPr>
        <w:jc w:val="both"/>
        <w:rPr>
          <w:rFonts w:ascii="Times New Roman" w:hAnsi="Times New Roman" w:cs="Times New Roman"/>
          <w:sz w:val="24"/>
          <w:szCs w:val="24"/>
          <w:lang w:val="uk-UA"/>
        </w:rPr>
      </w:pPr>
      <w:r>
        <w:rPr>
          <w:rFonts w:ascii="Times New Roman" w:hAnsi="Times New Roman" w:cs="Times New Roman"/>
          <w:snapToGrid w:val="0"/>
          <w:lang w:val="uk-UA"/>
        </w:rPr>
        <w:t xml:space="preserve">          </w:t>
      </w:r>
      <w:r>
        <w:rPr>
          <w:rFonts w:ascii="Times New Roman" w:hAnsi="Times New Roman" w:cs="Times New Roman"/>
          <w:snapToGrid w:val="0"/>
          <w:sz w:val="24"/>
          <w:szCs w:val="24"/>
          <w:lang w:val="uk-UA"/>
        </w:rPr>
        <w:t xml:space="preserve">Голова правління та головний бухгалтер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r>
        <w:rPr>
          <w:rFonts w:ascii="Times New Roman" w:hAnsi="Times New Roman" w:cs="Times New Roman"/>
          <w:snapToGrid w:val="0"/>
          <w:sz w:val="24"/>
          <w:szCs w:val="24"/>
          <w:lang w:val="uk-UA"/>
        </w:rPr>
        <w:t xml:space="preserve">несуть відповідальність за складання і достовірне подання цієї фінансової звітності відповідно до Міжнародних стандартів фінансової звітності  та за такий внутрішній контроль, який вони визначають потрібним для того, щоб забезпечити складання фінансової звітності, що не містить суттєвих викривлень унаслідок шахрайства або помилки, а також </w:t>
      </w:r>
      <w:r>
        <w:rPr>
          <w:rFonts w:ascii="Times New Roman" w:hAnsi="Times New Roman" w:cs="Times New Roman"/>
          <w:sz w:val="24"/>
          <w:szCs w:val="24"/>
          <w:lang w:val="uk-UA"/>
        </w:rPr>
        <w:t xml:space="preserve"> за оцінку здатності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продовжувати свою діяльність на безперервній основі. </w:t>
      </w:r>
    </w:p>
    <w:p w:rsidR="00FA7029" w:rsidRDefault="00FA7029">
      <w:pPr>
        <w:jc w:val="both"/>
        <w:rPr>
          <w:rFonts w:ascii="Times New Roman" w:hAnsi="Times New Roman" w:cs="Times New Roman"/>
          <w:lang w:val="uk-UA"/>
        </w:rPr>
      </w:pPr>
      <w:r>
        <w:rPr>
          <w:rFonts w:ascii="Times New Roman" w:hAnsi="Times New Roman" w:cs="Times New Roman"/>
          <w:sz w:val="24"/>
          <w:szCs w:val="24"/>
          <w:lang w:val="uk-UA"/>
        </w:rPr>
        <w:t xml:space="preserve">          Голова правління та головний бухгалтер </w:t>
      </w:r>
      <w:r>
        <w:rPr>
          <w:rFonts w:ascii="Times New Roman" w:hAnsi="Times New Roman" w:cs="Times New Roman"/>
          <w:sz w:val="24"/>
          <w:szCs w:val="24"/>
        </w:rPr>
        <w:t xml:space="preserve">несуть відповідальність за нагляд за процесом фінансового звітування  </w:t>
      </w:r>
      <w:r>
        <w:rPr>
          <w:rFonts w:ascii="Times New Roman" w:hAnsi="Times New Roman" w:cs="Times New Roman"/>
          <w:lang w:val="uk-UA"/>
        </w:rPr>
        <w:t>ХОКС "СЛОБОЖАНСЬКА".</w:t>
      </w:r>
    </w:p>
    <w:p w:rsidR="00FA7029" w:rsidRDefault="00FA7029">
      <w:pPr>
        <w:pStyle w:val="31"/>
        <w:jc w:val="center"/>
        <w:rPr>
          <w:rFonts w:ascii="Times New Roman" w:hAnsi="Times New Roman" w:cs="Times New Roman"/>
          <w:b/>
          <w:bCs/>
          <w:sz w:val="24"/>
          <w:szCs w:val="24"/>
        </w:rPr>
      </w:pPr>
      <w:r>
        <w:rPr>
          <w:rFonts w:ascii="Times New Roman" w:hAnsi="Times New Roman" w:cs="Times New Roman"/>
          <w:b/>
          <w:bCs/>
          <w:sz w:val="24"/>
          <w:szCs w:val="24"/>
        </w:rPr>
        <w:t xml:space="preserve">                                                                                                                                                  Відповідальність аудитора за аудит фінансової звітності</w:t>
      </w:r>
    </w:p>
    <w:p w:rsidR="00FA7029" w:rsidRDefault="00FA7029">
      <w:pPr>
        <w:pStyle w:val="ab"/>
        <w:jc w:val="both"/>
        <w:rPr>
          <w:rFonts w:ascii="Times New Roman" w:hAnsi="Times New Roman" w:cs="Times New Roman"/>
        </w:rPr>
      </w:pPr>
      <w:r>
        <w:rPr>
          <w:rFonts w:ascii="Times New Roman" w:hAnsi="Times New Roman" w:cs="Times New Roman"/>
          <w:lang w:val="uk-UA"/>
        </w:rPr>
        <w:t xml:space="preserve">            Нашими цілями є отримання обгрунтованої впевненості,  що фінансова звітність в цілому не містить суттєвого викривлення внаслідок шахрайства або помилки, та випуск звіту аудитора, що містить нашу думку. </w:t>
      </w:r>
      <w:r>
        <w:rPr>
          <w:rFonts w:ascii="Times New Roman" w:hAnsi="Times New Roman" w:cs="Times New Roman"/>
        </w:rPr>
        <w:t>Обгрунтована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 як обгрунтовано очікується, вони можуть впливати  на економічні рішення користувачів, що приймаються на основі цієї фінансової звітності.</w:t>
      </w:r>
    </w:p>
    <w:p w:rsidR="00FA7029" w:rsidRDefault="00FA7029">
      <w:pPr>
        <w:pStyle w:val="ab"/>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Виконуючи аудит відповідно до вимог МСА, ми використовуємо професійне судження та професійний скептицизм впродовж всього завдання з аудиту. Крім того, ми:</w:t>
      </w:r>
    </w:p>
    <w:p w:rsidR="00FA7029" w:rsidRDefault="00FA7029">
      <w:pPr>
        <w:pStyle w:val="31"/>
        <w:jc w:val="both"/>
        <w:rPr>
          <w:rFonts w:ascii="Times New Roman" w:hAnsi="Times New Roman" w:cs="Times New Roman"/>
          <w:b/>
          <w:bCs/>
          <w:sz w:val="24"/>
          <w:szCs w:val="24"/>
          <w:lang w:val="uk-UA"/>
        </w:rPr>
      </w:pPr>
      <w:r>
        <w:rPr>
          <w:rFonts w:ascii="Times New Roman" w:hAnsi="Times New Roman" w:cs="Times New Roman"/>
          <w:sz w:val="24"/>
          <w:szCs w:val="24"/>
        </w:rPr>
        <w:t xml:space="preserve">•  ідентифікуємо та оцінюємо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w:t>
      </w:r>
      <w:r>
        <w:rPr>
          <w:rFonts w:ascii="Times New Roman" w:hAnsi="Times New Roman" w:cs="Times New Roman"/>
          <w:sz w:val="24"/>
          <w:szCs w:val="24"/>
        </w:rPr>
        <w:lastRenderedPageBreak/>
        <w:t xml:space="preserve">використання їх як основи для нашої думки. </w:t>
      </w:r>
      <w:r>
        <w:rPr>
          <w:rFonts w:ascii="Times New Roman" w:hAnsi="Times New Roman" w:cs="Times New Roman"/>
          <w:sz w:val="24"/>
          <w:szCs w:val="24"/>
          <w:lang w:val="uk-UA"/>
        </w:rPr>
        <w:t>Такі ознаки під час аудиту  кредитної спілки  не виявлені та не вбачаються.</w:t>
      </w:r>
    </w:p>
    <w:p w:rsidR="00FA7029" w:rsidRDefault="00FA7029">
      <w:pPr>
        <w:pStyle w:val="31"/>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          Але ризик невиявлення суттєвого викривлення внслідок шахрайства є вищим, ніж для виявлення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FA7029" w:rsidRDefault="00FA7029">
      <w:pPr>
        <w:jc w:val="both"/>
        <w:rPr>
          <w:rFonts w:ascii="Times New Roman" w:eastAsia="Arial Unicode MS" w:hAnsi="Times New Roman" w:cs="Times New Roman"/>
          <w:spacing w:val="4"/>
        </w:rPr>
      </w:pPr>
      <w:r>
        <w:rPr>
          <w:rFonts w:ascii="Times New Roman" w:hAnsi="Times New Roman" w:cs="Times New Roman"/>
          <w:sz w:val="24"/>
          <w:szCs w:val="24"/>
        </w:rPr>
        <w:t xml:space="preserve">•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r>
        <w:rPr>
          <w:rFonts w:ascii="Times New Roman" w:hAnsi="Times New Roman" w:cs="Times New Roman"/>
          <w:lang w:val="uk-UA"/>
        </w:rPr>
        <w:t>ХОКС "СЛОБОЖАНСЬКА</w:t>
      </w:r>
      <w:r>
        <w:rPr>
          <w:rFonts w:ascii="Times New Roman" w:hAnsi="Times New Roman" w:cs="Times New Roman"/>
          <w:sz w:val="24"/>
          <w:szCs w:val="24"/>
          <w:lang w:val="uk-UA"/>
        </w:rPr>
        <w:t>"</w:t>
      </w:r>
      <w:r>
        <w:rPr>
          <w:rFonts w:ascii="Times New Roman" w:eastAsia="Arial Unicode MS" w:hAnsi="Times New Roman" w:cs="Times New Roman"/>
          <w:spacing w:val="4"/>
        </w:rPr>
        <w:t>;</w:t>
      </w:r>
    </w:p>
    <w:p w:rsidR="00FA7029" w:rsidRDefault="00FA7029">
      <w:pPr>
        <w:jc w:val="both"/>
        <w:rPr>
          <w:rFonts w:ascii="Times New Roman" w:hAnsi="Times New Roman" w:cs="Times New Roman"/>
          <w:spacing w:val="4"/>
          <w:sz w:val="24"/>
          <w:szCs w:val="24"/>
          <w:lang w:val="uk-UA"/>
        </w:rPr>
      </w:pPr>
      <w:r>
        <w:rPr>
          <w:spacing w:val="4"/>
          <w:sz w:val="24"/>
          <w:szCs w:val="24"/>
        </w:rPr>
        <w:t>•</w:t>
      </w:r>
      <w:r>
        <w:rPr>
          <w:rFonts w:ascii="Times New Roman" w:eastAsia="Arial Unicode MS" w:hAnsi="Times New Roman" w:cs="Times New Roman"/>
          <w:spacing w:val="4"/>
          <w:sz w:val="24"/>
          <w:szCs w:val="24"/>
        </w:rPr>
        <w:t xml:space="preserve">  оцінюємо прийнятність застосованих облікових політик та обгрунтованість облікових оцінок  і відповідних розкриттів інформації, зроблених управлінським персоналом;</w:t>
      </w:r>
    </w:p>
    <w:p w:rsidR="00FA7029" w:rsidRDefault="00FA7029">
      <w:pPr>
        <w:jc w:val="both"/>
        <w:rPr>
          <w:rFonts w:ascii="Times New Roman" w:hAnsi="Times New Roman" w:cs="Times New Roman"/>
          <w:sz w:val="24"/>
          <w:szCs w:val="24"/>
          <w:lang w:val="uk-UA"/>
        </w:rPr>
      </w:pPr>
      <w:r>
        <w:rPr>
          <w:rFonts w:ascii="Times New Roman" w:hAnsi="Times New Roman" w:cs="Times New Roman"/>
          <w:spacing w:val="4"/>
          <w:sz w:val="24"/>
          <w:szCs w:val="24"/>
          <w:lang w:val="uk-UA"/>
        </w:rPr>
        <w:t>•</w:t>
      </w:r>
      <w:r>
        <w:rPr>
          <w:rFonts w:ascii="Times New Roman" w:eastAsia="Arial Unicode MS" w:hAnsi="Times New Roman" w:cs="Times New Roman"/>
          <w:spacing w:val="4"/>
          <w:sz w:val="24"/>
          <w:szCs w:val="24"/>
          <w:lang w:val="uk-UA"/>
        </w:rPr>
        <w:t xml:space="preserve"> </w:t>
      </w:r>
      <w:r>
        <w:rPr>
          <w:rFonts w:ascii="Times New Roman" w:hAnsi="Times New Roman" w:cs="Times New Roman"/>
          <w:sz w:val="24"/>
          <w:szCs w:val="24"/>
          <w:lang w:val="uk-UA"/>
        </w:rPr>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w:t>
      </w:r>
    </w:p>
    <w:p w:rsidR="00FA7029" w:rsidRDefault="00FA7029">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Наші висновки ґрунтуються на аудиторських доказах, отриманих до дати нашого звіту аудитора. Втім майбутні події або умови можуть примусити припинити свою діяльність на безперервній основі.</w:t>
      </w:r>
    </w:p>
    <w:p w:rsidR="00FA7029" w:rsidRDefault="00FA702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w:t>
      </w:r>
    </w:p>
    <w:p w:rsidR="00FA7029" w:rsidRDefault="00FA702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FA7029" w:rsidRDefault="00FA702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 </w:t>
      </w:r>
    </w:p>
    <w:p w:rsidR="00FA7029" w:rsidRDefault="00FA702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FA7029" w:rsidRDefault="00FA7029">
      <w:pPr>
        <w:jc w:val="center"/>
        <w:rPr>
          <w:rFonts w:ascii="Times New Roman" w:hAnsi="Times New Roman" w:cs="Times New Roman"/>
          <w:b/>
          <w:bCs/>
          <w:sz w:val="25"/>
          <w:szCs w:val="25"/>
          <w:lang w:val="uk-UA"/>
        </w:rPr>
      </w:pPr>
      <w:r>
        <w:rPr>
          <w:rFonts w:ascii="Times New Roman" w:hAnsi="Times New Roman" w:cs="Times New Roman"/>
          <w:b/>
          <w:bCs/>
          <w:sz w:val="25"/>
          <w:szCs w:val="25"/>
          <w:lang w:val="en-US"/>
        </w:rPr>
        <w:lastRenderedPageBreak/>
        <w:t>II</w:t>
      </w:r>
      <w:r>
        <w:rPr>
          <w:rFonts w:ascii="Times New Roman" w:hAnsi="Times New Roman" w:cs="Times New Roman"/>
          <w:b/>
          <w:bCs/>
          <w:sz w:val="25"/>
          <w:szCs w:val="25"/>
          <w:lang w:val="uk-UA"/>
        </w:rPr>
        <w:t xml:space="preserve">. </w:t>
      </w:r>
      <w:r>
        <w:rPr>
          <w:rFonts w:ascii="Times New Roman" w:hAnsi="Times New Roman" w:cs="Times New Roman"/>
          <w:b/>
          <w:bCs/>
          <w:sz w:val="25"/>
          <w:szCs w:val="25"/>
        </w:rPr>
        <w:t>Звіт щодо вимог інших законодавчих і нормативних актів</w:t>
      </w:r>
    </w:p>
    <w:p w:rsidR="00FA7029" w:rsidRDefault="00FA702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Фінансова звітність та  річні звітні дані </w:t>
      </w:r>
      <w:r>
        <w:rPr>
          <w:rFonts w:ascii="Times New Roman" w:hAnsi="Times New Roman" w:cs="Times New Roman"/>
          <w:lang w:val="uk-UA"/>
        </w:rPr>
        <w:t>ХОКС "СЛОБОЖАНСЬКА</w:t>
      </w:r>
      <w:r>
        <w:rPr>
          <w:rFonts w:ascii="Times New Roman" w:hAnsi="Times New Roman" w:cs="Times New Roman"/>
          <w:sz w:val="24"/>
          <w:szCs w:val="24"/>
          <w:lang w:val="uk-UA"/>
        </w:rPr>
        <w:t>" за рік, що закінчився 31 грудня  2019 року, затверджені до випуску  рішенням спостережної ради 11 лютого  2020 року.</w:t>
      </w:r>
    </w:p>
    <w:p w:rsidR="00FA7029" w:rsidRDefault="00FA702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 провели аудит річних звітних даних Кредитної спілки</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з урахуванням вимог Методичних  рекомендацій щодо інформації, яка стосується аудиту фінансової звітності за 2019 рік суб’єктів господарювання, нагляд за якими здійснює   Нацкомфінпослуг № 362 від 25.02.2020р.</w:t>
      </w:r>
    </w:p>
    <w:p w:rsidR="00FA7029" w:rsidRDefault="00FA702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Інформація щодо річних звітних даних Кредитної спілки</w:t>
      </w:r>
    </w:p>
    <w:p w:rsidR="00FA7029" w:rsidRDefault="00FA702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За  даними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r>
        <w:rPr>
          <w:rFonts w:ascii="Times New Roman" w:hAnsi="Times New Roman" w:cs="Times New Roman"/>
          <w:sz w:val="24"/>
          <w:szCs w:val="24"/>
        </w:rPr>
        <w:t>за 201</w:t>
      </w:r>
      <w:r>
        <w:rPr>
          <w:rFonts w:ascii="Times New Roman" w:hAnsi="Times New Roman" w:cs="Times New Roman"/>
          <w:sz w:val="24"/>
          <w:szCs w:val="24"/>
          <w:lang w:val="uk-UA"/>
        </w:rPr>
        <w:t>9</w:t>
      </w:r>
      <w:r>
        <w:rPr>
          <w:rFonts w:ascii="Times New Roman" w:hAnsi="Times New Roman" w:cs="Times New Roman"/>
          <w:sz w:val="24"/>
          <w:szCs w:val="24"/>
        </w:rPr>
        <w:t xml:space="preserve"> рік видала </w:t>
      </w:r>
      <w:r>
        <w:rPr>
          <w:rFonts w:ascii="Times New Roman" w:hAnsi="Times New Roman" w:cs="Times New Roman"/>
          <w:sz w:val="24"/>
          <w:szCs w:val="24"/>
          <w:lang w:val="uk-UA"/>
        </w:rPr>
        <w:t xml:space="preserve"> членам кредитної спілки </w:t>
      </w:r>
      <w:r>
        <w:rPr>
          <w:rFonts w:ascii="Times New Roman" w:hAnsi="Times New Roman" w:cs="Times New Roman"/>
          <w:sz w:val="24"/>
          <w:szCs w:val="24"/>
        </w:rPr>
        <w:t xml:space="preserve">кредитів на суму  </w:t>
      </w:r>
      <w:r>
        <w:rPr>
          <w:rFonts w:ascii="Times New Roman" w:hAnsi="Times New Roman" w:cs="Times New Roman"/>
          <w:sz w:val="24"/>
          <w:szCs w:val="24"/>
          <w:lang w:val="uk-UA"/>
        </w:rPr>
        <w:t>7 422</w:t>
      </w:r>
      <w:r>
        <w:rPr>
          <w:rFonts w:ascii="Times New Roman" w:hAnsi="Times New Roman" w:cs="Times New Roman"/>
          <w:sz w:val="24"/>
          <w:szCs w:val="24"/>
        </w:rPr>
        <w:t xml:space="preserve"> тис. грн., в т.ч. з терміном погашення до 3-х місяців </w:t>
      </w:r>
      <w:r>
        <w:rPr>
          <w:rFonts w:ascii="Times New Roman" w:hAnsi="Times New Roman" w:cs="Times New Roman"/>
          <w:sz w:val="24"/>
          <w:szCs w:val="24"/>
          <w:lang w:val="uk-UA"/>
        </w:rPr>
        <w:t>362</w:t>
      </w:r>
      <w:r>
        <w:rPr>
          <w:rFonts w:ascii="Times New Roman" w:hAnsi="Times New Roman" w:cs="Times New Roman"/>
          <w:sz w:val="24"/>
          <w:szCs w:val="24"/>
        </w:rPr>
        <w:t xml:space="preserve"> тис. грн., від 3-х до 12 місяців </w:t>
      </w:r>
      <w:r>
        <w:rPr>
          <w:rFonts w:ascii="Times New Roman" w:hAnsi="Times New Roman" w:cs="Times New Roman"/>
          <w:sz w:val="24"/>
          <w:szCs w:val="24"/>
          <w:lang w:val="uk-UA"/>
        </w:rPr>
        <w:t>2 786</w:t>
      </w:r>
      <w:r>
        <w:rPr>
          <w:rFonts w:ascii="Times New Roman" w:hAnsi="Times New Roman" w:cs="Times New Roman"/>
          <w:sz w:val="24"/>
          <w:szCs w:val="24"/>
        </w:rPr>
        <w:t xml:space="preserve"> тис. грн. і понад 12 місяців  </w:t>
      </w:r>
      <w:r>
        <w:rPr>
          <w:rFonts w:ascii="Times New Roman" w:hAnsi="Times New Roman" w:cs="Times New Roman"/>
          <w:sz w:val="24"/>
          <w:szCs w:val="24"/>
          <w:lang w:val="uk-UA"/>
        </w:rPr>
        <w:t>4 274</w:t>
      </w:r>
      <w:r>
        <w:rPr>
          <w:rFonts w:ascii="Times New Roman" w:hAnsi="Times New Roman" w:cs="Times New Roman"/>
          <w:sz w:val="24"/>
          <w:szCs w:val="24"/>
        </w:rPr>
        <w:t xml:space="preserve"> тис. грн. </w:t>
      </w:r>
    </w:p>
    <w:p w:rsidR="00FA7029" w:rsidRDefault="00FA7029">
      <w:pPr>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За 201</w:t>
      </w:r>
      <w:r>
        <w:rPr>
          <w:rFonts w:ascii="Times New Roman" w:hAnsi="Times New Roman" w:cs="Times New Roman"/>
          <w:sz w:val="24"/>
          <w:szCs w:val="24"/>
          <w:lang w:val="uk-UA"/>
        </w:rPr>
        <w:t>9</w:t>
      </w:r>
      <w:r>
        <w:rPr>
          <w:rFonts w:ascii="Times New Roman" w:hAnsi="Times New Roman" w:cs="Times New Roman"/>
          <w:sz w:val="24"/>
          <w:szCs w:val="24"/>
        </w:rPr>
        <w:t xml:space="preserve"> рік </w:t>
      </w:r>
      <w:r>
        <w:rPr>
          <w:rFonts w:ascii="Times New Roman" w:hAnsi="Times New Roman" w:cs="Times New Roman"/>
          <w:sz w:val="24"/>
          <w:szCs w:val="24"/>
          <w:lang w:val="uk-UA"/>
        </w:rPr>
        <w:t xml:space="preserve">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отримала  </w:t>
      </w:r>
      <w:r>
        <w:rPr>
          <w:rFonts w:ascii="Times New Roman" w:hAnsi="Times New Roman" w:cs="Times New Roman"/>
          <w:sz w:val="24"/>
          <w:szCs w:val="24"/>
          <w:lang w:val="uk-UA"/>
        </w:rPr>
        <w:t xml:space="preserve">процентні </w:t>
      </w:r>
      <w:r>
        <w:rPr>
          <w:rFonts w:ascii="Times New Roman" w:hAnsi="Times New Roman" w:cs="Times New Roman"/>
          <w:sz w:val="24"/>
          <w:szCs w:val="24"/>
        </w:rPr>
        <w:t xml:space="preserve">доходи  в сумі  </w:t>
      </w:r>
      <w:r>
        <w:rPr>
          <w:rFonts w:ascii="Times New Roman" w:hAnsi="Times New Roman" w:cs="Times New Roman"/>
          <w:sz w:val="24"/>
          <w:szCs w:val="24"/>
          <w:lang w:val="uk-UA"/>
        </w:rPr>
        <w:t>2 3</w:t>
      </w:r>
      <w:r>
        <w:rPr>
          <w:rFonts w:ascii="Times New Roman" w:hAnsi="Times New Roman" w:cs="Times New Roman"/>
          <w:sz w:val="24"/>
          <w:szCs w:val="24"/>
        </w:rPr>
        <w:t>3</w:t>
      </w:r>
      <w:r>
        <w:rPr>
          <w:rFonts w:ascii="Times New Roman" w:hAnsi="Times New Roman" w:cs="Times New Roman"/>
          <w:sz w:val="24"/>
          <w:szCs w:val="24"/>
          <w:lang w:val="uk-UA"/>
        </w:rPr>
        <w:t>4</w:t>
      </w:r>
      <w:r>
        <w:rPr>
          <w:rFonts w:ascii="Times New Roman" w:hAnsi="Times New Roman" w:cs="Times New Roman"/>
          <w:sz w:val="24"/>
          <w:szCs w:val="24"/>
        </w:rPr>
        <w:t xml:space="preserve"> тис. грн., </w:t>
      </w:r>
      <w:r>
        <w:rPr>
          <w:rFonts w:ascii="Times New Roman" w:hAnsi="Times New Roman" w:cs="Times New Roman"/>
          <w:sz w:val="24"/>
          <w:szCs w:val="24"/>
          <w:lang w:val="uk-UA"/>
        </w:rPr>
        <w:t xml:space="preserve"> </w:t>
      </w:r>
      <w:r>
        <w:rPr>
          <w:rFonts w:ascii="Times New Roman" w:hAnsi="Times New Roman" w:cs="Times New Roman"/>
          <w:sz w:val="24"/>
          <w:szCs w:val="24"/>
        </w:rPr>
        <w:t>в т.</w:t>
      </w:r>
      <w:r>
        <w:rPr>
          <w:rFonts w:ascii="Times New Roman" w:hAnsi="Times New Roman" w:cs="Times New Roman"/>
          <w:sz w:val="24"/>
          <w:szCs w:val="24"/>
          <w:lang w:val="uk-UA"/>
        </w:rPr>
        <w:t xml:space="preserve"> </w:t>
      </w:r>
      <w:r>
        <w:rPr>
          <w:rFonts w:ascii="Times New Roman" w:hAnsi="Times New Roman" w:cs="Times New Roman"/>
          <w:sz w:val="24"/>
          <w:szCs w:val="24"/>
        </w:rPr>
        <w:t>ч.:</w:t>
      </w:r>
      <w:r>
        <w:rPr>
          <w:rFonts w:ascii="Times New Roman" w:hAnsi="Times New Roman" w:cs="Times New Roman"/>
          <w:sz w:val="24"/>
          <w:szCs w:val="24"/>
          <w:lang w:val="uk-UA"/>
        </w:rPr>
        <w:t xml:space="preserve">                                                                                                                                                                    проценти за кредитами, наданими членам кредитної спілки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2 </w:t>
      </w:r>
      <w:r>
        <w:rPr>
          <w:rFonts w:ascii="Times New Roman" w:hAnsi="Times New Roman" w:cs="Times New Roman"/>
          <w:sz w:val="24"/>
          <w:szCs w:val="24"/>
        </w:rPr>
        <w:t>296 тис. грн.;</w:t>
      </w:r>
    </w:p>
    <w:p w:rsidR="00FA7029" w:rsidRDefault="00FA7029">
      <w:pPr>
        <w:pStyle w:val="ParagraphStyle"/>
        <w:spacing w:after="200" w:line="276" w:lineRule="auto"/>
        <w:rPr>
          <w:rFonts w:ascii="Times New Roman" w:hAnsi="Times New Roman" w:cs="Times New Roman"/>
          <w:lang w:val="uk-UA"/>
        </w:rPr>
      </w:pPr>
      <w:r>
        <w:rPr>
          <w:rFonts w:ascii="Times New Roman" w:hAnsi="Times New Roman" w:cs="Times New Roman"/>
          <w:lang w:val="uk-UA"/>
        </w:rPr>
        <w:t>доходи від коштів, розміщених на депозитних рахунках  в   -                16 тис. грн.;                                                                                об'єднаній кредитній спілці</w:t>
      </w:r>
    </w:p>
    <w:p w:rsidR="00FA7029" w:rsidRDefault="00FA7029">
      <w:pPr>
        <w:pStyle w:val="ParagraphStyle"/>
        <w:spacing w:after="200" w:line="276" w:lineRule="auto"/>
        <w:rPr>
          <w:rFonts w:ascii="Times New Roman" w:hAnsi="Times New Roman" w:cs="Times New Roman"/>
          <w:lang w:val="uk-UA"/>
        </w:rPr>
      </w:pPr>
      <w:r>
        <w:rPr>
          <w:rFonts w:ascii="Times New Roman" w:hAnsi="Times New Roman" w:cs="Times New Roman"/>
          <w:lang w:val="uk-UA"/>
        </w:rPr>
        <w:t>доходи від коштів, розміщених на депозитних рахунках    -                   22 тис. грн.                                                                                               в банках.</w:t>
      </w:r>
    </w:p>
    <w:p w:rsidR="00FA7029" w:rsidRDefault="00FA7029">
      <w:pPr>
        <w:pStyle w:val="af6"/>
        <w:shd w:val="clear" w:color="auto" w:fill="FFFFFF"/>
        <w:spacing w:before="60" w:after="0" w:line="240" w:lineRule="auto"/>
        <w:ind w:left="142"/>
        <w:rPr>
          <w:rFonts w:ascii="Times New Roman" w:hAnsi="Times New Roman" w:cs="Times New Roman"/>
          <w:sz w:val="24"/>
          <w:szCs w:val="24"/>
          <w:lang w:val="uk-UA"/>
        </w:rPr>
      </w:pPr>
      <w:r>
        <w:rPr>
          <w:rFonts w:ascii="Times New Roman" w:hAnsi="Times New Roman" w:cs="Times New Roman"/>
          <w:sz w:val="24"/>
          <w:szCs w:val="24"/>
          <w:lang w:val="uk-UA"/>
        </w:rPr>
        <w:t xml:space="preserve">        Інші доходи кредитної спілки отримані за 2019 рік в сумі 1</w:t>
      </w:r>
      <w:r>
        <w:rPr>
          <w:rFonts w:ascii="Times New Roman" w:hAnsi="Times New Roman" w:cs="Times New Roman"/>
          <w:sz w:val="24"/>
          <w:szCs w:val="24"/>
        </w:rPr>
        <w:t>22</w:t>
      </w:r>
      <w:r>
        <w:rPr>
          <w:rFonts w:ascii="Times New Roman" w:hAnsi="Times New Roman" w:cs="Times New Roman"/>
          <w:sz w:val="24"/>
          <w:szCs w:val="24"/>
          <w:lang w:val="uk-UA"/>
        </w:rPr>
        <w:t xml:space="preserve"> тис. грн. включають:</w:t>
      </w:r>
    </w:p>
    <w:p w:rsidR="00FA7029" w:rsidRDefault="00FA7029">
      <w:pPr>
        <w:pStyle w:val="af6"/>
        <w:shd w:val="clear" w:color="auto" w:fill="FFFFFF"/>
        <w:spacing w:before="60" w:after="0" w:line="240" w:lineRule="auto"/>
        <w:ind w:left="142"/>
        <w:rPr>
          <w:rFonts w:ascii="Times New Roman" w:hAnsi="Times New Roman" w:cs="Times New Roman"/>
          <w:sz w:val="24"/>
          <w:szCs w:val="24"/>
          <w:lang w:val="uk-UA"/>
        </w:rPr>
      </w:pPr>
    </w:p>
    <w:tbl>
      <w:tblPr>
        <w:tblW w:w="0" w:type="auto"/>
        <w:tblInd w:w="-106" w:type="dxa"/>
        <w:tblLayout w:type="fixed"/>
        <w:tblLook w:val="0000" w:firstRow="0" w:lastRow="0" w:firstColumn="0" w:lastColumn="0" w:noHBand="0" w:noVBand="0"/>
      </w:tblPr>
      <w:tblGrid>
        <w:gridCol w:w="6744"/>
        <w:gridCol w:w="2720"/>
      </w:tblGrid>
      <w:tr w:rsidR="00FA7029">
        <w:trPr>
          <w:trHeight w:val="20"/>
        </w:trPr>
        <w:tc>
          <w:tcPr>
            <w:tcW w:w="6744" w:type="dxa"/>
            <w:tcBorders>
              <w:top w:val="nil"/>
              <w:left w:val="nil"/>
              <w:bottom w:val="nil"/>
              <w:right w:val="nil"/>
            </w:tcBorders>
            <w:vAlign w:val="center"/>
          </w:tcPr>
          <w:p w:rsidR="00FA7029" w:rsidRDefault="00FA7029">
            <w:pPr>
              <w:widowControl w:val="0"/>
              <w:ind w:left="142"/>
              <w:rPr>
                <w:rFonts w:ascii="Times New Roman" w:hAnsi="Times New Roman" w:cs="Times New Roman"/>
                <w:sz w:val="24"/>
                <w:szCs w:val="24"/>
                <w:lang w:val="uk-UA"/>
              </w:rPr>
            </w:pPr>
            <w:r>
              <w:rPr>
                <w:rFonts w:ascii="Times New Roman" w:hAnsi="Times New Roman" w:cs="Times New Roman"/>
                <w:sz w:val="24"/>
                <w:szCs w:val="24"/>
                <w:lang w:val="uk-UA"/>
              </w:rPr>
              <w:t>доходи від зменшення резерву під знецінення кредитів -</w:t>
            </w:r>
          </w:p>
        </w:tc>
        <w:tc>
          <w:tcPr>
            <w:tcW w:w="2720" w:type="dxa"/>
            <w:tcBorders>
              <w:top w:val="nil"/>
              <w:left w:val="nil"/>
              <w:bottom w:val="nil"/>
              <w:right w:val="nil"/>
            </w:tcBorders>
            <w:vAlign w:val="bottom"/>
          </w:tcPr>
          <w:p w:rsidR="00FA7029" w:rsidRDefault="00FA7029">
            <w:pPr>
              <w:ind w:left="14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en-US"/>
              </w:rPr>
              <w:t>73</w:t>
            </w:r>
            <w:r>
              <w:rPr>
                <w:rFonts w:ascii="Times New Roman" w:hAnsi="Times New Roman" w:cs="Times New Roman"/>
                <w:sz w:val="24"/>
                <w:szCs w:val="24"/>
                <w:lang w:val="uk-UA"/>
              </w:rPr>
              <w:t xml:space="preserve"> тис. грн.;</w:t>
            </w:r>
          </w:p>
        </w:tc>
      </w:tr>
      <w:tr w:rsidR="00FA7029">
        <w:trPr>
          <w:trHeight w:val="20"/>
        </w:trPr>
        <w:tc>
          <w:tcPr>
            <w:tcW w:w="6744" w:type="dxa"/>
            <w:tcBorders>
              <w:top w:val="nil"/>
              <w:left w:val="nil"/>
              <w:bottom w:val="nil"/>
              <w:right w:val="nil"/>
            </w:tcBorders>
            <w:vAlign w:val="center"/>
          </w:tcPr>
          <w:p w:rsidR="00FA7029" w:rsidRDefault="00FA7029">
            <w:pPr>
              <w:widowControl w:val="0"/>
              <w:ind w:left="142"/>
              <w:rPr>
                <w:rFonts w:ascii="Times New Roman" w:hAnsi="Times New Roman" w:cs="Times New Roman"/>
                <w:sz w:val="24"/>
                <w:szCs w:val="24"/>
                <w:lang w:val="uk-UA"/>
              </w:rPr>
            </w:pPr>
            <w:r>
              <w:rPr>
                <w:rFonts w:ascii="Times New Roman" w:hAnsi="Times New Roman" w:cs="Times New Roman"/>
                <w:sz w:val="24"/>
                <w:szCs w:val="24"/>
                <w:lang w:val="uk-UA"/>
              </w:rPr>
              <w:t>дохід від списання кредиторської заборгованості -</w:t>
            </w:r>
          </w:p>
        </w:tc>
        <w:tc>
          <w:tcPr>
            <w:tcW w:w="2720" w:type="dxa"/>
            <w:tcBorders>
              <w:top w:val="nil"/>
              <w:left w:val="nil"/>
              <w:bottom w:val="nil"/>
              <w:right w:val="nil"/>
            </w:tcBorders>
            <w:vAlign w:val="bottom"/>
          </w:tcPr>
          <w:p w:rsidR="00FA7029" w:rsidRDefault="00FA7029">
            <w:pPr>
              <w:ind w:left="142"/>
              <w:rPr>
                <w:rFonts w:ascii="Times New Roman" w:hAnsi="Times New Roman" w:cs="Times New Roman"/>
                <w:sz w:val="24"/>
                <w:szCs w:val="24"/>
                <w:lang w:val="uk-UA"/>
              </w:rPr>
            </w:pPr>
            <w:r>
              <w:rPr>
                <w:rFonts w:ascii="Times New Roman" w:hAnsi="Times New Roman" w:cs="Times New Roman"/>
                <w:sz w:val="24"/>
                <w:szCs w:val="24"/>
                <w:lang w:val="uk-UA"/>
              </w:rPr>
              <w:t xml:space="preserve">       24 тис. грн.;</w:t>
            </w:r>
          </w:p>
        </w:tc>
      </w:tr>
      <w:tr w:rsidR="00FA7029">
        <w:trPr>
          <w:trHeight w:val="20"/>
        </w:trPr>
        <w:tc>
          <w:tcPr>
            <w:tcW w:w="6744" w:type="dxa"/>
            <w:tcBorders>
              <w:top w:val="nil"/>
              <w:left w:val="nil"/>
              <w:bottom w:val="nil"/>
              <w:right w:val="nil"/>
            </w:tcBorders>
            <w:vAlign w:val="center"/>
          </w:tcPr>
          <w:p w:rsidR="00FA7029" w:rsidRDefault="00FA7029">
            <w:pPr>
              <w:widowControl w:val="0"/>
              <w:ind w:left="142"/>
              <w:rPr>
                <w:rFonts w:ascii="Times New Roman" w:hAnsi="Times New Roman" w:cs="Times New Roman"/>
                <w:sz w:val="24"/>
                <w:szCs w:val="24"/>
                <w:lang w:val="uk-UA"/>
              </w:rPr>
            </w:pPr>
            <w:r>
              <w:rPr>
                <w:rFonts w:ascii="Times New Roman" w:hAnsi="Times New Roman" w:cs="Times New Roman"/>
                <w:sz w:val="24"/>
                <w:szCs w:val="24"/>
                <w:lang w:val="uk-UA"/>
              </w:rPr>
              <w:t>доходи від довгострокового повернення вкладів на депозитні рахунки -</w:t>
            </w:r>
          </w:p>
        </w:tc>
        <w:tc>
          <w:tcPr>
            <w:tcW w:w="2720" w:type="dxa"/>
            <w:tcBorders>
              <w:top w:val="nil"/>
              <w:left w:val="nil"/>
              <w:bottom w:val="nil"/>
              <w:right w:val="nil"/>
            </w:tcBorders>
            <w:vAlign w:val="bottom"/>
          </w:tcPr>
          <w:p w:rsidR="00FA7029" w:rsidRDefault="00FA7029">
            <w:pPr>
              <w:pStyle w:val="ae"/>
              <w:suppressAutoHyphens w:val="0"/>
              <w:spacing w:before="0" w:after="200" w:line="276" w:lineRule="auto"/>
              <w:ind w:left="142"/>
              <w:rPr>
                <w:rFonts w:ascii="Times New Roman" w:hAnsi="Times New Roman" w:cs="Times New Roman"/>
                <w:lang w:val="uk-UA"/>
              </w:rPr>
            </w:pPr>
            <w:r>
              <w:rPr>
                <w:rFonts w:ascii="Times New Roman" w:hAnsi="Times New Roman" w:cs="Times New Roman"/>
                <w:lang w:val="uk-UA"/>
              </w:rPr>
              <w:t xml:space="preserve">       15 тис. грн.;</w:t>
            </w:r>
          </w:p>
        </w:tc>
      </w:tr>
      <w:tr w:rsidR="00FA7029">
        <w:trPr>
          <w:trHeight w:val="20"/>
        </w:trPr>
        <w:tc>
          <w:tcPr>
            <w:tcW w:w="6744" w:type="dxa"/>
            <w:tcBorders>
              <w:top w:val="nil"/>
              <w:left w:val="nil"/>
              <w:bottom w:val="nil"/>
              <w:right w:val="nil"/>
            </w:tcBorders>
            <w:vAlign w:val="center"/>
          </w:tcPr>
          <w:p w:rsidR="00FA7029" w:rsidRDefault="00FA7029">
            <w:pPr>
              <w:ind w:left="142"/>
              <w:rPr>
                <w:rFonts w:ascii="Times New Roman" w:hAnsi="Times New Roman" w:cs="Times New Roman"/>
                <w:sz w:val="24"/>
                <w:szCs w:val="24"/>
                <w:lang w:val="uk-UA"/>
              </w:rPr>
            </w:pPr>
            <w:r>
              <w:rPr>
                <w:rFonts w:ascii="Times New Roman" w:hAnsi="Times New Roman" w:cs="Times New Roman"/>
                <w:sz w:val="24"/>
                <w:szCs w:val="24"/>
                <w:lang w:val="uk-UA"/>
              </w:rPr>
              <w:t>доходи від відшкодування судових витрат -</w:t>
            </w:r>
          </w:p>
        </w:tc>
        <w:tc>
          <w:tcPr>
            <w:tcW w:w="2720" w:type="dxa"/>
            <w:tcBorders>
              <w:top w:val="nil"/>
              <w:left w:val="nil"/>
              <w:bottom w:val="nil"/>
              <w:right w:val="nil"/>
            </w:tcBorders>
            <w:vAlign w:val="bottom"/>
          </w:tcPr>
          <w:p w:rsidR="00FA7029" w:rsidRDefault="00FA7029">
            <w:pPr>
              <w:ind w:left="142"/>
              <w:rPr>
                <w:rFonts w:ascii="Times New Roman" w:hAnsi="Times New Roman" w:cs="Times New Roman"/>
                <w:sz w:val="24"/>
                <w:szCs w:val="24"/>
                <w:lang w:val="uk-UA"/>
              </w:rPr>
            </w:pPr>
            <w:r>
              <w:rPr>
                <w:rFonts w:ascii="Times New Roman" w:hAnsi="Times New Roman" w:cs="Times New Roman"/>
                <w:sz w:val="24"/>
                <w:szCs w:val="24"/>
                <w:lang w:val="uk-UA"/>
              </w:rPr>
              <w:t xml:space="preserve">       10 тис. грн.</w:t>
            </w:r>
          </w:p>
        </w:tc>
      </w:tr>
    </w:tbl>
    <w:p w:rsidR="00FA7029" w:rsidRDefault="00FA7029">
      <w:pPr>
        <w:ind w:right="111"/>
        <w:jc w:val="both"/>
        <w:rPr>
          <w:rFonts w:ascii="Times New Roman" w:hAnsi="Times New Roman" w:cs="Times New Roman"/>
          <w:sz w:val="24"/>
          <w:szCs w:val="24"/>
          <w:lang w:val="uk-UA"/>
        </w:rPr>
      </w:pPr>
      <w:r>
        <w:rPr>
          <w:rFonts w:ascii="Times New Roman" w:hAnsi="Times New Roman" w:cs="Times New Roman"/>
          <w:sz w:val="24"/>
          <w:szCs w:val="24"/>
        </w:rPr>
        <w:t xml:space="preserve">         Станом на 31.12.201</w:t>
      </w:r>
      <w:r>
        <w:rPr>
          <w:rFonts w:ascii="Times New Roman" w:hAnsi="Times New Roman" w:cs="Times New Roman"/>
          <w:sz w:val="24"/>
          <w:szCs w:val="24"/>
          <w:lang w:val="uk-UA"/>
        </w:rPr>
        <w:t>9</w:t>
      </w:r>
      <w:r>
        <w:rPr>
          <w:rFonts w:ascii="Times New Roman" w:hAnsi="Times New Roman" w:cs="Times New Roman"/>
          <w:sz w:val="24"/>
          <w:szCs w:val="24"/>
        </w:rPr>
        <w:t xml:space="preserve"> р. залишок резерву забезпечення покриття витрат від неповернених кредитів 77 тис. грн..</w:t>
      </w:r>
      <w:r>
        <w:rPr>
          <w:rFonts w:ascii="Times New Roman" w:hAnsi="Times New Roman" w:cs="Times New Roman"/>
          <w:color w:val="FF0000"/>
          <w:sz w:val="24"/>
          <w:szCs w:val="24"/>
        </w:rPr>
        <w:t xml:space="preserve"> </w:t>
      </w:r>
      <w:r>
        <w:rPr>
          <w:rFonts w:ascii="Times New Roman" w:hAnsi="Times New Roman" w:cs="Times New Roman"/>
          <w:sz w:val="24"/>
          <w:szCs w:val="24"/>
        </w:rPr>
        <w:t>Формування резерву забезпечення покриття витрат від неповернених позичок проведено у відповідності із чинним законодавством.</w:t>
      </w:r>
    </w:p>
    <w:p w:rsidR="00FA7029" w:rsidRDefault="00FA7029">
      <w:pPr>
        <w:ind w:right="11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При цьому, згідно з вимогами Порядку №177 зі змінами і доповненнями, операції щодо резерву забезпечення покриття втрат від неповернених позичок на нараховані проценти за користування кредитами не відображаються в складі звітних даних про доходи та витрати кредитної спілки та в складі звітних даних про склад активів та пасивів кредитної спілки. </w:t>
      </w:r>
    </w:p>
    <w:p w:rsidR="00FA7029" w:rsidRDefault="00FA7029">
      <w:pPr>
        <w:ind w:right="11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Коштів отриманих  від юридичних осіб </w:t>
      </w:r>
      <w:r>
        <w:rPr>
          <w:rFonts w:ascii="Times New Roman" w:hAnsi="Times New Roman" w:cs="Times New Roman"/>
          <w:sz w:val="24"/>
          <w:szCs w:val="24"/>
          <w:lang w:val="uk-UA"/>
        </w:rPr>
        <w:t xml:space="preserve">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не має. </w:t>
      </w:r>
    </w:p>
    <w:p w:rsidR="00FA7029" w:rsidRDefault="00FA7029">
      <w:pPr>
        <w:jc w:val="center"/>
        <w:rPr>
          <w:rFonts w:ascii="Times New Roman" w:hAnsi="Times New Roman" w:cs="Times New Roman"/>
          <w:b/>
          <w:bCs/>
          <w:sz w:val="24"/>
          <w:szCs w:val="24"/>
          <w:lang w:val="uk-UA"/>
        </w:rPr>
      </w:pPr>
      <w:r>
        <w:rPr>
          <w:rFonts w:ascii="Times New Roman" w:hAnsi="Times New Roman" w:cs="Times New Roman"/>
          <w:b/>
          <w:bCs/>
          <w:noProof/>
          <w:sz w:val="24"/>
          <w:szCs w:val="24"/>
        </w:rPr>
        <w:lastRenderedPageBreak/>
        <w:t xml:space="preserve">Узгодженість показників фінансової звітності, що підлягала аудиту, та іншої інформації, що розкривається </w:t>
      </w:r>
      <w:r>
        <w:rPr>
          <w:rFonts w:ascii="Times New Roman" w:hAnsi="Times New Roman" w:cs="Times New Roman"/>
          <w:b/>
          <w:bCs/>
          <w:lang w:val="uk-UA"/>
        </w:rPr>
        <w:t>ХОКС "СЛОБОЖАНСЬКА</w:t>
      </w:r>
      <w:r>
        <w:rPr>
          <w:rFonts w:ascii="Times New Roman" w:hAnsi="Times New Roman" w:cs="Times New Roman"/>
          <w:b/>
          <w:bCs/>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bCs/>
          <w:noProof/>
          <w:sz w:val="24"/>
          <w:szCs w:val="24"/>
        </w:rPr>
        <w:t>разом з фінансовою звітністю і подається</w:t>
      </w:r>
      <w:r>
        <w:rPr>
          <w:rFonts w:ascii="Times New Roman" w:hAnsi="Times New Roman" w:cs="Times New Roman"/>
          <w:b/>
          <w:bCs/>
          <w:sz w:val="24"/>
          <w:szCs w:val="24"/>
          <w:lang w:val="uk-UA"/>
        </w:rPr>
        <w:t xml:space="preserve"> до Національної комісії, що здійснює державне регулювання ринків фінансових послуг</w:t>
      </w:r>
    </w:p>
    <w:p w:rsidR="00FA7029" w:rsidRDefault="00FA7029">
      <w:pPr>
        <w:pStyle w:val="16"/>
        <w:ind w:firstLine="0"/>
        <w:rPr>
          <w:rFonts w:ascii="Times New Roman" w:hAnsi="Times New Roman" w:cs="Times New Roman"/>
          <w:sz w:val="24"/>
          <w:szCs w:val="24"/>
        </w:rPr>
      </w:pPr>
      <w:r>
        <w:rPr>
          <w:rFonts w:ascii="Times New Roman" w:hAnsi="Times New Roman" w:cs="Times New Roman"/>
          <w:sz w:val="24"/>
          <w:szCs w:val="24"/>
        </w:rPr>
        <w:t xml:space="preserve">           Під час виконання завдання ми здійснили необхідні аудиторські процедури у відповідності з вимогами МСА 720 “Відповідальність аудитора щодо іншої інформації в документах, що містять перевірену аудитором фінансову звітність”. В результаті проведення таких аудиторських процедур нами не було встановлено розбіжностей між показниками, що міститься у фінансовій звітності та показниками  річної звітності </w:t>
      </w:r>
      <w:r>
        <w:rPr>
          <w:rFonts w:ascii="Times New Roman" w:hAnsi="Times New Roman" w:cs="Times New Roman"/>
          <w:sz w:val="22"/>
          <w:szCs w:val="22"/>
        </w:rPr>
        <w:t>ХОКС "СЛОБОЖАНСЬКА</w:t>
      </w:r>
      <w:r>
        <w:rPr>
          <w:rFonts w:ascii="Times New Roman" w:hAnsi="Times New Roman" w:cs="Times New Roman"/>
          <w:sz w:val="24"/>
          <w:szCs w:val="24"/>
        </w:rPr>
        <w:t>", яка подається до Національної комісії, що здійснює державне регулювання ринків фінансових послуг.</w:t>
      </w:r>
    </w:p>
    <w:p w:rsidR="00FA7029" w:rsidRDefault="00FA7029">
      <w:pPr>
        <w:pStyle w:val="16"/>
        <w:ind w:firstLine="0"/>
        <w:rPr>
          <w:rFonts w:ascii="Times New Roman" w:hAnsi="Times New Roman" w:cs="Times New Roman"/>
          <w:color w:val="FF0000"/>
          <w:sz w:val="24"/>
          <w:szCs w:val="24"/>
        </w:rPr>
      </w:pPr>
    </w:p>
    <w:p w:rsidR="00FA7029" w:rsidRDefault="00FA7029">
      <w:pPr>
        <w:pStyle w:val="a9"/>
        <w:tabs>
          <w:tab w:val="right" w:pos="9214"/>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Основні показники діяльності  </w:t>
      </w:r>
      <w:r>
        <w:rPr>
          <w:rFonts w:ascii="Times New Roman" w:hAnsi="Times New Roman" w:cs="Times New Roman"/>
          <w:b/>
          <w:bCs/>
          <w:lang w:val="uk-UA"/>
        </w:rPr>
        <w:t>ХОКС "СЛОБОЖАНСЬКА"</w:t>
      </w:r>
      <w:r>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за 2019 рік</w:t>
      </w:r>
    </w:p>
    <w:p w:rsidR="00FA7029" w:rsidRDefault="00FA7029">
      <w:pPr>
        <w:pStyle w:val="a9"/>
        <w:tabs>
          <w:tab w:val="right" w:pos="9214"/>
        </w:tabs>
        <w:jc w:val="center"/>
        <w:rPr>
          <w:rFonts w:ascii="Times New Roman" w:hAnsi="Times New Roman" w:cs="Times New Roman"/>
          <w:b/>
          <w:bCs/>
          <w:sz w:val="24"/>
          <w:szCs w:val="24"/>
          <w:lang w:val="uk-UA"/>
        </w:rPr>
      </w:pPr>
    </w:p>
    <w:p w:rsidR="00FA7029" w:rsidRDefault="00FA7029">
      <w:pPr>
        <w:rPr>
          <w:rFonts w:ascii="Times New Roman" w:hAnsi="Times New Roman" w:cs="Times New Roman"/>
          <w:b/>
          <w:bCs/>
        </w:rPr>
      </w:pPr>
      <w:r>
        <w:rPr>
          <w:rFonts w:ascii="Times New Roman" w:hAnsi="Times New Roman" w:cs="Times New Roman"/>
          <w:lang w:val="uk-UA"/>
        </w:rPr>
        <w:t xml:space="preserve"> </w:t>
      </w:r>
      <w:r>
        <w:rPr>
          <w:rFonts w:ascii="Times New Roman" w:hAnsi="Times New Roman" w:cs="Times New Roman"/>
        </w:rPr>
        <w:t>Таблиця 1</w:t>
      </w:r>
      <w:r>
        <w:rPr>
          <w:rFonts w:ascii="Times New Roman" w:hAnsi="Times New Roman" w:cs="Times New Roman"/>
          <w:lang w:val="uk-UA"/>
        </w:rPr>
        <w:t xml:space="preserve">                                           </w:t>
      </w:r>
      <w:r>
        <w:rPr>
          <w:rFonts w:ascii="Times New Roman" w:hAnsi="Times New Roman" w:cs="Times New Roman"/>
          <w:i/>
          <w:iCs/>
          <w:lang w:val="uk-UA"/>
        </w:rPr>
        <w:t xml:space="preserve">                                               </w:t>
      </w:r>
      <w:r>
        <w:rPr>
          <w:rFonts w:ascii="Times New Roman" w:hAnsi="Times New Roman" w:cs="Times New Roman"/>
          <w:b/>
          <w:bCs/>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4539"/>
        <w:gridCol w:w="1560"/>
        <w:gridCol w:w="1417"/>
        <w:gridCol w:w="1985"/>
      </w:tblGrid>
      <w:tr w:rsidR="00FA7029">
        <w:tc>
          <w:tcPr>
            <w:tcW w:w="4539" w:type="dxa"/>
            <w:tcBorders>
              <w:top w:val="single" w:sz="4" w:space="0" w:color="000000"/>
              <w:left w:val="single" w:sz="4" w:space="0" w:color="000000"/>
              <w:bottom w:val="single" w:sz="4" w:space="0" w:color="000000"/>
              <w:right w:val="nil"/>
            </w:tcBorders>
          </w:tcPr>
          <w:p w:rsidR="00FA7029" w:rsidRDefault="00FA7029">
            <w:pPr>
              <w:pStyle w:val="a9"/>
              <w:jc w:val="center"/>
              <w:rPr>
                <w:rFonts w:ascii="Times New Roman" w:hAnsi="Times New Roman" w:cs="Times New Roman"/>
                <w:b/>
                <w:bCs/>
                <w:lang w:val="uk-UA"/>
              </w:rPr>
            </w:pPr>
            <w:r>
              <w:rPr>
                <w:rFonts w:ascii="Times New Roman" w:hAnsi="Times New Roman" w:cs="Times New Roman"/>
                <w:b/>
                <w:bCs/>
              </w:rPr>
              <w:t xml:space="preserve">Динаміка основних показників діяльності  </w:t>
            </w:r>
            <w:r>
              <w:rPr>
                <w:rFonts w:ascii="Times New Roman" w:hAnsi="Times New Roman" w:cs="Times New Roman"/>
                <w:b/>
                <w:bCs/>
                <w:lang w:val="uk-UA"/>
              </w:rPr>
              <w:t>ХОКС "СЛОБОЖАНСЬКА</w:t>
            </w:r>
            <w:r>
              <w:rPr>
                <w:rFonts w:ascii="Times New Roman" w:hAnsi="Times New Roman" w:cs="Times New Roman"/>
                <w:b/>
                <w:bCs/>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bCs/>
              </w:rPr>
              <w:t>за 201</w:t>
            </w:r>
            <w:r>
              <w:rPr>
                <w:rFonts w:ascii="Times New Roman" w:hAnsi="Times New Roman" w:cs="Times New Roman"/>
                <w:b/>
                <w:bCs/>
                <w:lang w:val="uk-UA"/>
              </w:rPr>
              <w:t xml:space="preserve">8 </w:t>
            </w:r>
            <w:r>
              <w:rPr>
                <w:rFonts w:ascii="Times New Roman" w:hAnsi="Times New Roman" w:cs="Times New Roman"/>
                <w:b/>
                <w:bCs/>
              </w:rPr>
              <w:t>- 201</w:t>
            </w:r>
            <w:r>
              <w:rPr>
                <w:rFonts w:ascii="Times New Roman" w:hAnsi="Times New Roman" w:cs="Times New Roman"/>
                <w:b/>
                <w:bCs/>
                <w:lang w:val="uk-UA"/>
              </w:rPr>
              <w:t xml:space="preserve">9 </w:t>
            </w:r>
            <w:r>
              <w:rPr>
                <w:rFonts w:ascii="Times New Roman" w:hAnsi="Times New Roman" w:cs="Times New Roman"/>
                <w:b/>
                <w:bCs/>
              </w:rPr>
              <w:t>р.р.</w:t>
            </w:r>
          </w:p>
          <w:p w:rsidR="00FA7029" w:rsidRDefault="00FA7029">
            <w:pPr>
              <w:pStyle w:val="a9"/>
              <w:jc w:val="center"/>
              <w:rPr>
                <w:rFonts w:ascii="Times New Roman" w:hAnsi="Times New Roman" w:cs="Times New Roman"/>
                <w:b/>
                <w:bCs/>
                <w:lang w:val="uk-UA"/>
              </w:rPr>
            </w:pPr>
          </w:p>
          <w:p w:rsidR="00FA7029" w:rsidRDefault="00FA7029">
            <w:pPr>
              <w:pStyle w:val="a9"/>
              <w:rPr>
                <w:rFonts w:ascii="Times New Roman" w:hAnsi="Times New Roman" w:cs="Times New Roman"/>
                <w:b/>
                <w:bCs/>
                <w:lang w:val="uk-UA"/>
              </w:rPr>
            </w:pPr>
          </w:p>
        </w:tc>
        <w:tc>
          <w:tcPr>
            <w:tcW w:w="1560"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b/>
                <w:bCs/>
                <w:lang w:val="uk-UA"/>
              </w:rPr>
            </w:pPr>
            <w:r>
              <w:rPr>
                <w:rFonts w:ascii="Times New Roman" w:hAnsi="Times New Roman" w:cs="Times New Roman"/>
                <w:b/>
                <w:bCs/>
              </w:rPr>
              <w:t>Станом</w:t>
            </w:r>
          </w:p>
          <w:p w:rsidR="00FA7029" w:rsidRDefault="00FA7029">
            <w:pPr>
              <w:pStyle w:val="a9"/>
              <w:jc w:val="center"/>
              <w:rPr>
                <w:rFonts w:ascii="Times New Roman" w:hAnsi="Times New Roman" w:cs="Times New Roman"/>
                <w:b/>
                <w:bCs/>
                <w:lang w:val="uk-UA"/>
              </w:rPr>
            </w:pPr>
            <w:r>
              <w:rPr>
                <w:rFonts w:ascii="Times New Roman" w:hAnsi="Times New Roman" w:cs="Times New Roman"/>
                <w:b/>
                <w:bCs/>
              </w:rPr>
              <w:t>на 31.12.201</w:t>
            </w:r>
            <w:r>
              <w:rPr>
                <w:rFonts w:ascii="Times New Roman" w:hAnsi="Times New Roman" w:cs="Times New Roman"/>
                <w:b/>
                <w:bCs/>
                <w:lang w:val="uk-UA"/>
              </w:rPr>
              <w:t>8</w:t>
            </w:r>
            <w:r>
              <w:rPr>
                <w:rFonts w:ascii="Times New Roman" w:hAnsi="Times New Roman" w:cs="Times New Roman"/>
                <w:b/>
                <w:bCs/>
              </w:rPr>
              <w:t>р</w:t>
            </w:r>
          </w:p>
        </w:tc>
        <w:tc>
          <w:tcPr>
            <w:tcW w:w="1417" w:type="dxa"/>
            <w:tcBorders>
              <w:top w:val="single" w:sz="4" w:space="0" w:color="auto"/>
              <w:left w:val="nil"/>
              <w:bottom w:val="single" w:sz="4" w:space="0" w:color="auto"/>
              <w:right w:val="single" w:sz="4" w:space="0" w:color="auto"/>
            </w:tcBorders>
          </w:tcPr>
          <w:p w:rsidR="00FA7029" w:rsidRDefault="00FA7029">
            <w:pPr>
              <w:pStyle w:val="a9"/>
              <w:jc w:val="center"/>
              <w:rPr>
                <w:rFonts w:ascii="Times New Roman" w:hAnsi="Times New Roman" w:cs="Times New Roman"/>
                <w:b/>
                <w:bCs/>
                <w:lang w:val="uk-UA"/>
              </w:rPr>
            </w:pPr>
            <w:r>
              <w:rPr>
                <w:rFonts w:ascii="Times New Roman" w:hAnsi="Times New Roman" w:cs="Times New Roman"/>
                <w:b/>
                <w:bCs/>
              </w:rPr>
              <w:t>Станом</w:t>
            </w:r>
          </w:p>
          <w:p w:rsidR="00FA7029" w:rsidRDefault="00FA7029">
            <w:pPr>
              <w:pStyle w:val="a9"/>
              <w:jc w:val="center"/>
              <w:rPr>
                <w:rFonts w:ascii="Times New Roman" w:hAnsi="Times New Roman" w:cs="Times New Roman"/>
                <w:b/>
                <w:bCs/>
              </w:rPr>
            </w:pPr>
            <w:r>
              <w:rPr>
                <w:rFonts w:ascii="Times New Roman" w:hAnsi="Times New Roman" w:cs="Times New Roman"/>
                <w:b/>
                <w:bCs/>
              </w:rPr>
              <w:t>на 31.12.201</w:t>
            </w:r>
            <w:r>
              <w:rPr>
                <w:rFonts w:ascii="Times New Roman" w:hAnsi="Times New Roman" w:cs="Times New Roman"/>
                <w:b/>
                <w:bCs/>
                <w:lang w:val="uk-UA"/>
              </w:rPr>
              <w:t>9</w:t>
            </w:r>
            <w:r>
              <w:rPr>
                <w:rFonts w:ascii="Times New Roman" w:hAnsi="Times New Roman" w:cs="Times New Roman"/>
                <w:b/>
                <w:bCs/>
              </w:rPr>
              <w:t>р</w:t>
            </w:r>
          </w:p>
          <w:p w:rsidR="00FA7029" w:rsidRDefault="00FA7029">
            <w:pPr>
              <w:pStyle w:val="a9"/>
              <w:jc w:val="center"/>
              <w:rPr>
                <w:rFonts w:ascii="Times New Roman" w:hAnsi="Times New Roman" w:cs="Times New Roman"/>
                <w:b/>
                <w:bCs/>
              </w:rPr>
            </w:pPr>
          </w:p>
        </w:tc>
        <w:tc>
          <w:tcPr>
            <w:tcW w:w="1985"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b/>
                <w:bCs/>
              </w:rPr>
            </w:pPr>
            <w:r>
              <w:rPr>
                <w:rFonts w:ascii="Times New Roman" w:hAnsi="Times New Roman" w:cs="Times New Roman"/>
                <w:b/>
                <w:bCs/>
              </w:rPr>
              <w:t>Темпи (+) приросту/</w:t>
            </w:r>
          </w:p>
          <w:p w:rsidR="00FA7029" w:rsidRDefault="00FA7029">
            <w:pPr>
              <w:pStyle w:val="a9"/>
              <w:jc w:val="center"/>
              <w:rPr>
                <w:rFonts w:ascii="Times New Roman" w:hAnsi="Times New Roman" w:cs="Times New Roman"/>
                <w:b/>
                <w:bCs/>
                <w:lang w:val="uk-UA"/>
              </w:rPr>
            </w:pPr>
            <w:r>
              <w:rPr>
                <w:rFonts w:ascii="Times New Roman" w:hAnsi="Times New Roman" w:cs="Times New Roman"/>
                <w:b/>
                <w:bCs/>
              </w:rPr>
              <w:t>(-</w:t>
            </w:r>
            <w:r>
              <w:rPr>
                <w:rFonts w:ascii="Times New Roman" w:hAnsi="Times New Roman" w:cs="Times New Roman"/>
                <w:b/>
                <w:bCs/>
                <w:lang w:val="uk-UA"/>
              </w:rPr>
              <w:t xml:space="preserve"> </w:t>
            </w:r>
            <w:r>
              <w:rPr>
                <w:rFonts w:ascii="Times New Roman" w:hAnsi="Times New Roman" w:cs="Times New Roman"/>
                <w:b/>
                <w:bCs/>
              </w:rPr>
              <w:t>) падіння</w:t>
            </w:r>
          </w:p>
          <w:p w:rsidR="00FA7029" w:rsidRDefault="00FA7029">
            <w:pPr>
              <w:pStyle w:val="a9"/>
              <w:jc w:val="center"/>
              <w:rPr>
                <w:rFonts w:ascii="Times New Roman" w:hAnsi="Times New Roman" w:cs="Times New Roman"/>
                <w:b/>
                <w:bCs/>
              </w:rPr>
            </w:pPr>
            <w:r>
              <w:rPr>
                <w:rFonts w:ascii="Times New Roman" w:hAnsi="Times New Roman" w:cs="Times New Roman"/>
                <w:b/>
                <w:bCs/>
              </w:rPr>
              <w:t>в 201</w:t>
            </w:r>
            <w:r>
              <w:rPr>
                <w:rFonts w:ascii="Times New Roman" w:hAnsi="Times New Roman" w:cs="Times New Roman"/>
                <w:b/>
                <w:bCs/>
                <w:lang w:val="uk-UA"/>
              </w:rPr>
              <w:t>9</w:t>
            </w:r>
            <w:r>
              <w:rPr>
                <w:rFonts w:ascii="Times New Roman" w:hAnsi="Times New Roman" w:cs="Times New Roman"/>
                <w:b/>
                <w:bCs/>
              </w:rPr>
              <w:t>р.  до 201</w:t>
            </w:r>
            <w:r>
              <w:rPr>
                <w:rFonts w:ascii="Times New Roman" w:hAnsi="Times New Roman" w:cs="Times New Roman"/>
                <w:b/>
                <w:bCs/>
                <w:lang w:val="uk-UA"/>
              </w:rPr>
              <w:t>8</w:t>
            </w:r>
            <w:r>
              <w:rPr>
                <w:rFonts w:ascii="Times New Roman" w:hAnsi="Times New Roman" w:cs="Times New Roman"/>
                <w:b/>
                <w:bCs/>
              </w:rPr>
              <w:t>р.  %%</w:t>
            </w:r>
          </w:p>
        </w:tc>
      </w:tr>
      <w:tr w:rsidR="00FA7029">
        <w:tc>
          <w:tcPr>
            <w:tcW w:w="4539" w:type="dxa"/>
            <w:tcBorders>
              <w:top w:val="single" w:sz="4" w:space="0" w:color="000000"/>
              <w:left w:val="single" w:sz="4" w:space="0" w:color="000000"/>
              <w:bottom w:val="nil"/>
              <w:right w:val="nil"/>
            </w:tcBorders>
          </w:tcPr>
          <w:p w:rsidR="00FA7029" w:rsidRDefault="00FA7029">
            <w:pPr>
              <w:pStyle w:val="a9"/>
              <w:rPr>
                <w:rFonts w:ascii="Times New Roman" w:hAnsi="Times New Roman" w:cs="Times New Roman"/>
                <w:sz w:val="24"/>
                <w:szCs w:val="24"/>
                <w:lang w:val="uk-UA"/>
              </w:rPr>
            </w:pPr>
            <w:r>
              <w:rPr>
                <w:rFonts w:ascii="Times New Roman" w:hAnsi="Times New Roman" w:cs="Times New Roman"/>
                <w:sz w:val="24"/>
                <w:szCs w:val="24"/>
              </w:rPr>
              <w:t>Кількість членів КС (осіб)</w:t>
            </w:r>
          </w:p>
        </w:tc>
        <w:tc>
          <w:tcPr>
            <w:tcW w:w="1560" w:type="dxa"/>
            <w:tcBorders>
              <w:top w:val="single" w:sz="4" w:space="0" w:color="auto"/>
              <w:left w:val="single" w:sz="4" w:space="0" w:color="auto"/>
              <w:bottom w:val="nil"/>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2 710</w:t>
            </w:r>
          </w:p>
        </w:tc>
        <w:tc>
          <w:tcPr>
            <w:tcW w:w="1417" w:type="dxa"/>
            <w:tcBorders>
              <w:top w:val="single" w:sz="4" w:space="0" w:color="auto"/>
              <w:left w:val="nil"/>
              <w:bottom w:val="single" w:sz="4" w:space="0" w:color="auto"/>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2 749</w:t>
            </w:r>
          </w:p>
        </w:tc>
        <w:tc>
          <w:tcPr>
            <w:tcW w:w="1985"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0,01</w:t>
            </w:r>
          </w:p>
        </w:tc>
      </w:tr>
      <w:tr w:rsidR="00FA7029">
        <w:tc>
          <w:tcPr>
            <w:tcW w:w="4539" w:type="dxa"/>
            <w:tcBorders>
              <w:top w:val="single" w:sz="4" w:space="0" w:color="auto"/>
              <w:left w:val="single" w:sz="4" w:space="0" w:color="auto"/>
              <w:bottom w:val="nil"/>
              <w:right w:val="single" w:sz="4" w:space="0" w:color="auto"/>
            </w:tcBorders>
          </w:tcPr>
          <w:p w:rsidR="00FA7029" w:rsidRDefault="00FA7029">
            <w:pPr>
              <w:pStyle w:val="a9"/>
              <w:rPr>
                <w:rFonts w:ascii="Times New Roman" w:hAnsi="Times New Roman" w:cs="Times New Roman"/>
                <w:sz w:val="24"/>
                <w:szCs w:val="24"/>
                <w:lang w:val="uk-UA"/>
              </w:rPr>
            </w:pPr>
            <w:r>
              <w:rPr>
                <w:rFonts w:ascii="Times New Roman" w:hAnsi="Times New Roman" w:cs="Times New Roman"/>
                <w:sz w:val="24"/>
                <w:szCs w:val="24"/>
              </w:rPr>
              <w:t>Кількість членів КС, які мають</w:t>
            </w:r>
            <w:r>
              <w:rPr>
                <w:rFonts w:ascii="Times New Roman" w:hAnsi="Times New Roman" w:cs="Times New Roman"/>
                <w:sz w:val="24"/>
                <w:szCs w:val="24"/>
                <w:lang w:val="uk-UA"/>
              </w:rPr>
              <w:t xml:space="preserve"> </w:t>
            </w:r>
            <w:r>
              <w:rPr>
                <w:rFonts w:ascii="Times New Roman" w:hAnsi="Times New Roman" w:cs="Times New Roman"/>
                <w:sz w:val="24"/>
                <w:szCs w:val="24"/>
              </w:rPr>
              <w:t>внески на депозитних рахунках</w:t>
            </w:r>
          </w:p>
        </w:tc>
        <w:tc>
          <w:tcPr>
            <w:tcW w:w="1560" w:type="dxa"/>
            <w:tcBorders>
              <w:top w:val="single" w:sz="4" w:space="0" w:color="auto"/>
              <w:left w:val="single" w:sz="4" w:space="0" w:color="auto"/>
              <w:bottom w:val="nil"/>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1417"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77</w:t>
            </w:r>
          </w:p>
        </w:tc>
        <w:tc>
          <w:tcPr>
            <w:tcW w:w="1985"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- 0,04</w:t>
            </w:r>
          </w:p>
        </w:tc>
      </w:tr>
      <w:tr w:rsidR="00FA7029">
        <w:tc>
          <w:tcPr>
            <w:tcW w:w="4539" w:type="dxa"/>
            <w:tcBorders>
              <w:top w:val="single" w:sz="4" w:space="0" w:color="auto"/>
              <w:left w:val="single" w:sz="4" w:space="0" w:color="auto"/>
              <w:bottom w:val="single" w:sz="4" w:space="0" w:color="auto"/>
              <w:right w:val="single" w:sz="4" w:space="0" w:color="auto"/>
            </w:tcBorders>
          </w:tcPr>
          <w:p w:rsidR="00FA7029" w:rsidRDefault="00FA7029">
            <w:pPr>
              <w:pStyle w:val="a9"/>
              <w:rPr>
                <w:rFonts w:ascii="Times New Roman" w:hAnsi="Times New Roman" w:cs="Times New Roman"/>
                <w:sz w:val="24"/>
                <w:szCs w:val="24"/>
                <w:lang w:val="uk-UA"/>
              </w:rPr>
            </w:pPr>
            <w:r>
              <w:rPr>
                <w:rFonts w:ascii="Times New Roman" w:hAnsi="Times New Roman" w:cs="Times New Roman"/>
                <w:sz w:val="24"/>
                <w:szCs w:val="24"/>
              </w:rPr>
              <w:t>Кількість членів КС, які мають діючі кредитні договори</w:t>
            </w:r>
          </w:p>
        </w:tc>
        <w:tc>
          <w:tcPr>
            <w:tcW w:w="1560"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312</w:t>
            </w:r>
          </w:p>
        </w:tc>
        <w:tc>
          <w:tcPr>
            <w:tcW w:w="1417"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309</w:t>
            </w:r>
          </w:p>
        </w:tc>
        <w:tc>
          <w:tcPr>
            <w:tcW w:w="1985"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- 0,9</w:t>
            </w:r>
          </w:p>
        </w:tc>
      </w:tr>
      <w:tr w:rsidR="00FA7029">
        <w:trPr>
          <w:trHeight w:val="349"/>
        </w:trPr>
        <w:tc>
          <w:tcPr>
            <w:tcW w:w="4539" w:type="dxa"/>
            <w:tcBorders>
              <w:top w:val="nil"/>
              <w:left w:val="single" w:sz="4" w:space="0" w:color="auto"/>
              <w:bottom w:val="single" w:sz="4" w:space="0" w:color="auto"/>
              <w:right w:val="single" w:sz="4" w:space="0" w:color="auto"/>
            </w:tcBorders>
          </w:tcPr>
          <w:p w:rsidR="00FA7029" w:rsidRDefault="00FA7029">
            <w:pPr>
              <w:pStyle w:val="a9"/>
              <w:rPr>
                <w:rFonts w:ascii="Times New Roman" w:hAnsi="Times New Roman" w:cs="Times New Roman"/>
                <w:b/>
                <w:bCs/>
                <w:sz w:val="24"/>
                <w:szCs w:val="24"/>
                <w:lang w:val="uk-UA"/>
              </w:rPr>
            </w:pPr>
            <w:r>
              <w:rPr>
                <w:rFonts w:ascii="Times New Roman" w:hAnsi="Times New Roman" w:cs="Times New Roman"/>
                <w:sz w:val="24"/>
                <w:szCs w:val="24"/>
              </w:rPr>
              <w:t>Загальні активи, ( грн.)</w:t>
            </w:r>
          </w:p>
        </w:tc>
        <w:tc>
          <w:tcPr>
            <w:tcW w:w="1560" w:type="dxa"/>
            <w:tcBorders>
              <w:top w:val="nil"/>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7 644</w:t>
            </w:r>
          </w:p>
        </w:tc>
        <w:tc>
          <w:tcPr>
            <w:tcW w:w="1417"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8 686</w:t>
            </w:r>
          </w:p>
        </w:tc>
        <w:tc>
          <w:tcPr>
            <w:tcW w:w="1985"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13,6</w:t>
            </w:r>
          </w:p>
        </w:tc>
      </w:tr>
      <w:tr w:rsidR="00FA7029">
        <w:tc>
          <w:tcPr>
            <w:tcW w:w="4539" w:type="dxa"/>
            <w:tcBorders>
              <w:top w:val="single" w:sz="4" w:space="0" w:color="auto"/>
              <w:left w:val="single" w:sz="4" w:space="0" w:color="auto"/>
              <w:bottom w:val="single" w:sz="4" w:space="0" w:color="auto"/>
              <w:right w:val="single" w:sz="4" w:space="0" w:color="auto"/>
            </w:tcBorders>
          </w:tcPr>
          <w:p w:rsidR="00FA7029" w:rsidRDefault="00FA7029">
            <w:pPr>
              <w:pStyle w:val="a9"/>
              <w:rPr>
                <w:rFonts w:ascii="Times New Roman" w:hAnsi="Times New Roman" w:cs="Times New Roman"/>
                <w:b/>
                <w:bCs/>
                <w:sz w:val="24"/>
                <w:szCs w:val="24"/>
                <w:lang w:val="uk-UA"/>
              </w:rPr>
            </w:pPr>
            <w:r>
              <w:rPr>
                <w:rFonts w:ascii="Times New Roman" w:hAnsi="Times New Roman" w:cs="Times New Roman"/>
                <w:sz w:val="24"/>
                <w:szCs w:val="24"/>
              </w:rPr>
              <w:t>Кредити, надані членам КС (залишок на кін. періоду), (грн.)</w:t>
            </w:r>
          </w:p>
        </w:tc>
        <w:tc>
          <w:tcPr>
            <w:tcW w:w="1560"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sz w:val="24"/>
                <w:szCs w:val="24"/>
              </w:rPr>
            </w:pPr>
            <w:r>
              <w:rPr>
                <w:rFonts w:ascii="Times New Roman" w:hAnsi="Times New Roman" w:cs="Times New Roman"/>
                <w:sz w:val="24"/>
                <w:szCs w:val="24"/>
              </w:rPr>
              <w:t>6 176</w:t>
            </w:r>
          </w:p>
        </w:tc>
        <w:tc>
          <w:tcPr>
            <w:tcW w:w="1417"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7 422</w:t>
            </w:r>
          </w:p>
        </w:tc>
        <w:tc>
          <w:tcPr>
            <w:tcW w:w="1985"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20,2</w:t>
            </w:r>
          </w:p>
        </w:tc>
      </w:tr>
      <w:tr w:rsidR="00FA7029">
        <w:tc>
          <w:tcPr>
            <w:tcW w:w="4539" w:type="dxa"/>
            <w:tcBorders>
              <w:top w:val="single" w:sz="4" w:space="0" w:color="auto"/>
              <w:left w:val="single" w:sz="4" w:space="0" w:color="auto"/>
              <w:bottom w:val="single" w:sz="4" w:space="0" w:color="auto"/>
              <w:right w:val="single" w:sz="4" w:space="0" w:color="auto"/>
            </w:tcBorders>
          </w:tcPr>
          <w:p w:rsidR="00FA7029" w:rsidRDefault="00FA7029">
            <w:pPr>
              <w:pStyle w:val="a9"/>
              <w:rPr>
                <w:rFonts w:ascii="Times New Roman" w:hAnsi="Times New Roman" w:cs="Times New Roman"/>
                <w:sz w:val="24"/>
                <w:szCs w:val="24"/>
              </w:rPr>
            </w:pPr>
            <w:r>
              <w:rPr>
                <w:rFonts w:ascii="Times New Roman" w:hAnsi="Times New Roman" w:cs="Times New Roman"/>
                <w:sz w:val="24"/>
                <w:szCs w:val="24"/>
              </w:rPr>
              <w:t>Внески членів КС на депозитні рахунки (залишок на кін. періоду), (грн.)</w:t>
            </w:r>
          </w:p>
        </w:tc>
        <w:tc>
          <w:tcPr>
            <w:tcW w:w="1560"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sz w:val="24"/>
                <w:szCs w:val="24"/>
              </w:rPr>
            </w:pPr>
            <w:r>
              <w:rPr>
                <w:rFonts w:ascii="Times New Roman" w:hAnsi="Times New Roman" w:cs="Times New Roman"/>
                <w:sz w:val="24"/>
                <w:szCs w:val="24"/>
              </w:rPr>
              <w:t>6 586</w:t>
            </w:r>
          </w:p>
        </w:tc>
        <w:tc>
          <w:tcPr>
            <w:tcW w:w="1417"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7481</w:t>
            </w:r>
          </w:p>
        </w:tc>
        <w:tc>
          <w:tcPr>
            <w:tcW w:w="1985"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21,1</w:t>
            </w:r>
          </w:p>
        </w:tc>
      </w:tr>
      <w:tr w:rsidR="00FA7029">
        <w:tc>
          <w:tcPr>
            <w:tcW w:w="4539" w:type="dxa"/>
            <w:tcBorders>
              <w:top w:val="single" w:sz="4" w:space="0" w:color="auto"/>
              <w:left w:val="single" w:sz="4" w:space="0" w:color="auto"/>
              <w:bottom w:val="single" w:sz="4" w:space="0" w:color="auto"/>
              <w:right w:val="single" w:sz="4" w:space="0" w:color="auto"/>
            </w:tcBorders>
          </w:tcPr>
          <w:p w:rsidR="00FA7029" w:rsidRDefault="00FA7029">
            <w:pPr>
              <w:pStyle w:val="a9"/>
              <w:rPr>
                <w:rFonts w:ascii="Times New Roman" w:hAnsi="Times New Roman" w:cs="Times New Roman"/>
                <w:b/>
                <w:bCs/>
                <w:sz w:val="24"/>
                <w:szCs w:val="24"/>
              </w:rPr>
            </w:pPr>
            <w:r>
              <w:rPr>
                <w:rFonts w:ascii="Times New Roman" w:hAnsi="Times New Roman" w:cs="Times New Roman"/>
                <w:sz w:val="24"/>
                <w:szCs w:val="24"/>
              </w:rPr>
              <w:t xml:space="preserve">Капітал, </w:t>
            </w:r>
            <w:r>
              <w:rPr>
                <w:rFonts w:ascii="Times New Roman" w:hAnsi="Times New Roman" w:cs="Times New Roman"/>
              </w:rPr>
              <w:t xml:space="preserve">( грн.) </w:t>
            </w:r>
            <w:r>
              <w:rPr>
                <w:rFonts w:ascii="Times New Roman" w:hAnsi="Times New Roman" w:cs="Times New Roman"/>
                <w:i/>
                <w:iCs/>
                <w:sz w:val="20"/>
                <w:szCs w:val="20"/>
              </w:rPr>
              <w:t>ряд 310 дод. 3</w:t>
            </w:r>
          </w:p>
        </w:tc>
        <w:tc>
          <w:tcPr>
            <w:tcW w:w="1560"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728</w:t>
            </w:r>
          </w:p>
        </w:tc>
        <w:tc>
          <w:tcPr>
            <w:tcW w:w="1417"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949</w:t>
            </w:r>
          </w:p>
        </w:tc>
        <w:tc>
          <w:tcPr>
            <w:tcW w:w="1985" w:type="dxa"/>
            <w:tcBorders>
              <w:top w:val="single" w:sz="4" w:space="0" w:color="auto"/>
              <w:left w:val="single" w:sz="4" w:space="0" w:color="auto"/>
              <w:bottom w:val="single" w:sz="4" w:space="0" w:color="auto"/>
              <w:right w:val="single" w:sz="4" w:space="0" w:color="auto"/>
            </w:tcBorders>
          </w:tcPr>
          <w:p w:rsidR="00FA7029" w:rsidRDefault="00FA7029">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30,4</w:t>
            </w:r>
          </w:p>
        </w:tc>
      </w:tr>
    </w:tbl>
    <w:p w:rsidR="00FA7029" w:rsidRDefault="00FA7029">
      <w:pPr>
        <w:pStyle w:val="a9"/>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 xml:space="preserve">         </w:t>
      </w:r>
    </w:p>
    <w:p w:rsidR="00FA7029" w:rsidRDefault="00FA7029">
      <w:pPr>
        <w:pStyle w:val="a9"/>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Pr>
          <w:rFonts w:ascii="Times New Roman" w:hAnsi="Times New Roman" w:cs="Times New Roman"/>
          <w:sz w:val="24"/>
          <w:szCs w:val="24"/>
        </w:rPr>
        <w:t>Станом на 31.12.201</w:t>
      </w:r>
      <w:r>
        <w:rPr>
          <w:rFonts w:ascii="Times New Roman" w:hAnsi="Times New Roman" w:cs="Times New Roman"/>
          <w:sz w:val="24"/>
          <w:szCs w:val="24"/>
          <w:lang w:val="uk-UA"/>
        </w:rPr>
        <w:t xml:space="preserve">9 </w:t>
      </w:r>
      <w:r>
        <w:rPr>
          <w:rFonts w:ascii="Times New Roman" w:hAnsi="Times New Roman" w:cs="Times New Roman"/>
          <w:sz w:val="24"/>
          <w:szCs w:val="24"/>
        </w:rPr>
        <w:t xml:space="preserve">р. сума внесків членів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r>
        <w:rPr>
          <w:rFonts w:ascii="Times New Roman" w:hAnsi="Times New Roman" w:cs="Times New Roman"/>
          <w:sz w:val="24"/>
          <w:szCs w:val="24"/>
        </w:rPr>
        <w:t>до пайового капіталу станови</w:t>
      </w:r>
      <w:r>
        <w:rPr>
          <w:rFonts w:ascii="Times New Roman" w:hAnsi="Times New Roman" w:cs="Times New Roman"/>
          <w:sz w:val="24"/>
          <w:szCs w:val="24"/>
          <w:lang w:val="uk-UA"/>
        </w:rPr>
        <w:t>ть</w:t>
      </w:r>
      <w:r>
        <w:rPr>
          <w:rFonts w:ascii="Times New Roman" w:hAnsi="Times New Roman" w:cs="Times New Roman"/>
          <w:sz w:val="24"/>
          <w:szCs w:val="24"/>
        </w:rPr>
        <w:t xml:space="preserve"> 460 тис. грн., у тому числі:</w:t>
      </w:r>
    </w:p>
    <w:p w:rsidR="00FA7029" w:rsidRDefault="00FA7029">
      <w:pPr>
        <w:pStyle w:val="a9"/>
        <w:jc w:val="both"/>
        <w:rPr>
          <w:rFonts w:ascii="Times New Roman" w:hAnsi="Times New Roman" w:cs="Times New Roman"/>
          <w:sz w:val="24"/>
          <w:szCs w:val="24"/>
        </w:rPr>
      </w:pPr>
      <w:r>
        <w:rPr>
          <w:rFonts w:ascii="Times New Roman" w:hAnsi="Times New Roman" w:cs="Times New Roman"/>
          <w:sz w:val="24"/>
          <w:szCs w:val="24"/>
        </w:rPr>
        <w:t xml:space="preserve">обов’язкові пайові внески –  </w:t>
      </w:r>
      <w:r>
        <w:rPr>
          <w:rFonts w:ascii="Times New Roman" w:hAnsi="Times New Roman" w:cs="Times New Roman"/>
          <w:sz w:val="24"/>
          <w:szCs w:val="24"/>
          <w:lang w:val="uk-UA"/>
        </w:rPr>
        <w:t>16</w:t>
      </w:r>
      <w:r>
        <w:rPr>
          <w:rFonts w:ascii="Times New Roman" w:hAnsi="Times New Roman" w:cs="Times New Roman"/>
          <w:sz w:val="24"/>
          <w:szCs w:val="24"/>
        </w:rPr>
        <w:t xml:space="preserve">  тис. грн.;</w:t>
      </w:r>
    </w:p>
    <w:p w:rsidR="00FA7029" w:rsidRDefault="00FA7029">
      <w:pPr>
        <w:pStyle w:val="a9"/>
        <w:jc w:val="both"/>
        <w:rPr>
          <w:rFonts w:ascii="Times New Roman" w:hAnsi="Times New Roman" w:cs="Times New Roman"/>
          <w:sz w:val="24"/>
          <w:szCs w:val="24"/>
          <w:lang w:val="uk-UA"/>
        </w:rPr>
      </w:pPr>
      <w:r>
        <w:rPr>
          <w:rFonts w:ascii="Times New Roman" w:hAnsi="Times New Roman" w:cs="Times New Roman"/>
          <w:sz w:val="24"/>
          <w:szCs w:val="24"/>
        </w:rPr>
        <w:t xml:space="preserve">додаткові пайові внески – </w:t>
      </w:r>
      <w:r>
        <w:rPr>
          <w:rFonts w:ascii="Times New Roman" w:hAnsi="Times New Roman" w:cs="Times New Roman"/>
          <w:sz w:val="24"/>
          <w:szCs w:val="24"/>
          <w:lang w:val="uk-UA"/>
        </w:rPr>
        <w:t xml:space="preserve">    444</w:t>
      </w:r>
      <w:r>
        <w:rPr>
          <w:rFonts w:ascii="Times New Roman" w:hAnsi="Times New Roman" w:cs="Times New Roman"/>
          <w:sz w:val="24"/>
          <w:szCs w:val="24"/>
        </w:rPr>
        <w:t xml:space="preserve">  тис. грн.</w:t>
      </w:r>
    </w:p>
    <w:p w:rsidR="00FA7029" w:rsidRDefault="00FA7029">
      <w:pPr>
        <w:pStyle w:val="a9"/>
        <w:jc w:val="both"/>
        <w:rPr>
          <w:rFonts w:ascii="Times New Roman" w:hAnsi="Times New Roman" w:cs="Times New Roman"/>
          <w:color w:val="FF0000"/>
          <w:sz w:val="24"/>
          <w:szCs w:val="24"/>
          <w:lang w:val="uk-UA"/>
        </w:rPr>
      </w:pPr>
    </w:p>
    <w:p w:rsidR="00FA7029" w:rsidRDefault="00FA7029">
      <w:pPr>
        <w:pStyle w:val="a9"/>
        <w:jc w:val="both"/>
        <w:rPr>
          <w:rFonts w:ascii="Times New Roman" w:hAnsi="Times New Roman" w:cs="Times New Roman"/>
        </w:rPr>
      </w:pPr>
      <w:r>
        <w:rPr>
          <w:rFonts w:ascii="Times New Roman" w:hAnsi="Times New Roman" w:cs="Times New Roman"/>
          <w:color w:val="FF0000"/>
          <w:lang w:val="uk-UA"/>
        </w:rPr>
        <w:t xml:space="preserve">       </w:t>
      </w:r>
      <w:r>
        <w:rPr>
          <w:rFonts w:ascii="Times New Roman" w:hAnsi="Times New Roman" w:cs="Times New Roman"/>
          <w:lang w:val="uk-UA"/>
        </w:rPr>
        <w:t xml:space="preserve">Резервний капітал ХОКС "СЛОБОЖАНСЬКА" </w:t>
      </w:r>
      <w:r>
        <w:rPr>
          <w:rFonts w:ascii="Times New Roman" w:hAnsi="Times New Roman" w:cs="Times New Roman"/>
        </w:rPr>
        <w:t>станом на 31.12.201</w:t>
      </w:r>
      <w:r>
        <w:rPr>
          <w:rFonts w:ascii="Times New Roman" w:hAnsi="Times New Roman" w:cs="Times New Roman"/>
          <w:lang w:val="uk-UA"/>
        </w:rPr>
        <w:t>9</w:t>
      </w:r>
      <w:r>
        <w:rPr>
          <w:rFonts w:ascii="Times New Roman" w:hAnsi="Times New Roman" w:cs="Times New Roman"/>
        </w:rPr>
        <w:t xml:space="preserve">р. </w:t>
      </w:r>
      <w:r>
        <w:rPr>
          <w:rFonts w:ascii="Times New Roman" w:hAnsi="Times New Roman" w:cs="Times New Roman"/>
          <w:lang w:val="uk-UA"/>
        </w:rPr>
        <w:t>в сумі 489 тис. грн.</w:t>
      </w:r>
      <w:r>
        <w:rPr>
          <w:rFonts w:ascii="Times New Roman" w:hAnsi="Times New Roman" w:cs="Times New Roman"/>
          <w:b/>
          <w:bCs/>
          <w:lang w:val="uk-UA"/>
        </w:rPr>
        <w:t xml:space="preserve"> </w:t>
      </w:r>
      <w:r>
        <w:rPr>
          <w:rFonts w:ascii="Times New Roman" w:hAnsi="Times New Roman" w:cs="Times New Roman"/>
          <w:i/>
          <w:iCs/>
        </w:rPr>
        <w:t>(ряд. 090 додатку 2)</w:t>
      </w:r>
      <w:r>
        <w:rPr>
          <w:rFonts w:ascii="Times New Roman" w:hAnsi="Times New Roman" w:cs="Times New Roman"/>
          <w:lang w:val="uk-UA"/>
        </w:rPr>
        <w:t xml:space="preserve"> сформований  </w:t>
      </w:r>
      <w:r>
        <w:rPr>
          <w:rFonts w:ascii="Times New Roman" w:hAnsi="Times New Roman" w:cs="Times New Roman"/>
        </w:rPr>
        <w:t xml:space="preserve"> за рахунок надходжень від:</w:t>
      </w:r>
    </w:p>
    <w:p w:rsidR="00FA7029" w:rsidRDefault="00FA7029">
      <w:pPr>
        <w:pStyle w:val="a9"/>
        <w:jc w:val="both"/>
        <w:rPr>
          <w:rFonts w:ascii="Times New Roman" w:hAnsi="Times New Roman" w:cs="Times New Roman"/>
          <w:lang w:val="uk-UA"/>
        </w:rPr>
      </w:pPr>
    </w:p>
    <w:p w:rsidR="00FA7029" w:rsidRDefault="00FA7029">
      <w:pPr>
        <w:pStyle w:val="a9"/>
        <w:jc w:val="both"/>
        <w:rPr>
          <w:rFonts w:ascii="Times New Roman" w:hAnsi="Times New Roman" w:cs="Times New Roman"/>
          <w:sz w:val="24"/>
          <w:szCs w:val="24"/>
        </w:rPr>
      </w:pPr>
      <w:r>
        <w:rPr>
          <w:rFonts w:ascii="Times New Roman" w:hAnsi="Times New Roman" w:cs="Times New Roman"/>
          <w:sz w:val="24"/>
          <w:szCs w:val="24"/>
        </w:rPr>
        <w:t>вступних внесків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231</w:t>
      </w:r>
      <w:r>
        <w:rPr>
          <w:rFonts w:ascii="Times New Roman" w:hAnsi="Times New Roman" w:cs="Times New Roman"/>
          <w:sz w:val="24"/>
          <w:szCs w:val="24"/>
        </w:rPr>
        <w:t xml:space="preserve"> тис. грн.;</w:t>
      </w:r>
    </w:p>
    <w:p w:rsidR="00FA7029" w:rsidRDefault="00FA7029">
      <w:pPr>
        <w:pStyle w:val="a9"/>
        <w:jc w:val="both"/>
        <w:rPr>
          <w:rFonts w:ascii="Times New Roman" w:hAnsi="Times New Roman" w:cs="Times New Roman"/>
          <w:sz w:val="24"/>
          <w:szCs w:val="24"/>
        </w:rPr>
      </w:pPr>
      <w:r>
        <w:rPr>
          <w:rFonts w:ascii="Times New Roman" w:hAnsi="Times New Roman" w:cs="Times New Roman"/>
          <w:sz w:val="24"/>
          <w:szCs w:val="24"/>
        </w:rPr>
        <w:t xml:space="preserve">доходу –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0 тис. грн.;</w:t>
      </w:r>
    </w:p>
    <w:p w:rsidR="00FA7029" w:rsidRDefault="00FA7029">
      <w:pPr>
        <w:pStyle w:val="a9"/>
        <w:jc w:val="both"/>
        <w:rPr>
          <w:rFonts w:ascii="Times New Roman" w:hAnsi="Times New Roman" w:cs="Times New Roman"/>
          <w:sz w:val="24"/>
          <w:szCs w:val="24"/>
          <w:lang w:val="uk-UA"/>
        </w:rPr>
      </w:pPr>
      <w:r>
        <w:rPr>
          <w:rFonts w:ascii="Times New Roman" w:hAnsi="Times New Roman" w:cs="Times New Roman"/>
          <w:sz w:val="24"/>
          <w:szCs w:val="24"/>
        </w:rPr>
        <w:t>інших джерел –</w:t>
      </w:r>
      <w:r>
        <w:rPr>
          <w:rFonts w:ascii="Times New Roman" w:hAnsi="Times New Roman" w:cs="Times New Roman"/>
          <w:sz w:val="24"/>
          <w:szCs w:val="24"/>
          <w:lang w:val="uk-UA"/>
        </w:rPr>
        <w:t xml:space="preserve">                            258 </w:t>
      </w:r>
      <w:r>
        <w:rPr>
          <w:rFonts w:ascii="Times New Roman" w:hAnsi="Times New Roman" w:cs="Times New Roman"/>
          <w:sz w:val="24"/>
          <w:szCs w:val="24"/>
        </w:rPr>
        <w:t xml:space="preserve"> тис.</w:t>
      </w:r>
      <w:r>
        <w:rPr>
          <w:rFonts w:ascii="Times New Roman" w:hAnsi="Times New Roman" w:cs="Times New Roman"/>
          <w:sz w:val="24"/>
          <w:szCs w:val="24"/>
          <w:lang w:val="uk-UA"/>
        </w:rPr>
        <w:t xml:space="preserve"> </w:t>
      </w:r>
      <w:r>
        <w:rPr>
          <w:rFonts w:ascii="Times New Roman" w:hAnsi="Times New Roman" w:cs="Times New Roman"/>
          <w:sz w:val="24"/>
          <w:szCs w:val="24"/>
        </w:rPr>
        <w:t>грн.</w:t>
      </w:r>
    </w:p>
    <w:p w:rsidR="00FA7029" w:rsidRDefault="00FA7029">
      <w:pPr>
        <w:pStyle w:val="a9"/>
        <w:jc w:val="both"/>
        <w:rPr>
          <w:rFonts w:ascii="Times New Roman" w:hAnsi="Times New Roman" w:cs="Times New Roman"/>
          <w:sz w:val="24"/>
          <w:szCs w:val="24"/>
          <w:lang w:val="uk-UA"/>
        </w:rPr>
      </w:pPr>
    </w:p>
    <w:p w:rsidR="00FA7029" w:rsidRDefault="00FA7029">
      <w:pPr>
        <w:tabs>
          <w:tab w:val="left" w:pos="1985"/>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Станом на 31.12.201</w:t>
      </w:r>
      <w:r>
        <w:rPr>
          <w:rFonts w:ascii="Times New Roman" w:hAnsi="Times New Roman" w:cs="Times New Roman"/>
          <w:sz w:val="24"/>
          <w:szCs w:val="24"/>
          <w:lang w:val="uk-UA"/>
        </w:rPr>
        <w:t xml:space="preserve">9р. </w:t>
      </w:r>
      <w:r>
        <w:rPr>
          <w:rFonts w:ascii="Times New Roman" w:hAnsi="Times New Roman" w:cs="Times New Roman"/>
          <w:sz w:val="24"/>
          <w:szCs w:val="24"/>
        </w:rPr>
        <w:t xml:space="preserve"> в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діють </w:t>
      </w:r>
      <w:r>
        <w:rPr>
          <w:rFonts w:ascii="Times New Roman" w:hAnsi="Times New Roman" w:cs="Times New Roman"/>
          <w:sz w:val="24"/>
          <w:szCs w:val="24"/>
          <w:lang w:val="uk-UA"/>
        </w:rPr>
        <w:t xml:space="preserve">362 </w:t>
      </w:r>
      <w:r>
        <w:rPr>
          <w:rFonts w:ascii="Times New Roman" w:hAnsi="Times New Roman" w:cs="Times New Roman"/>
          <w:sz w:val="24"/>
          <w:szCs w:val="24"/>
        </w:rPr>
        <w:t>кредитних договор</w:t>
      </w:r>
      <w:r>
        <w:rPr>
          <w:rFonts w:ascii="Times New Roman" w:hAnsi="Times New Roman" w:cs="Times New Roman"/>
          <w:sz w:val="24"/>
          <w:szCs w:val="24"/>
          <w:lang w:val="uk-UA"/>
        </w:rPr>
        <w:t>и</w:t>
      </w:r>
      <w:r>
        <w:rPr>
          <w:rFonts w:ascii="Times New Roman" w:hAnsi="Times New Roman" w:cs="Times New Roman"/>
          <w:sz w:val="24"/>
          <w:szCs w:val="24"/>
        </w:rPr>
        <w:t xml:space="preserve"> на загальну суму </w:t>
      </w:r>
      <w:r>
        <w:rPr>
          <w:rFonts w:ascii="Times New Roman" w:hAnsi="Times New Roman" w:cs="Times New Roman"/>
          <w:sz w:val="24"/>
          <w:szCs w:val="24"/>
          <w:lang w:val="uk-UA"/>
        </w:rPr>
        <w:t>7 421 642</w:t>
      </w:r>
      <w:r>
        <w:rPr>
          <w:rFonts w:ascii="Times New Roman" w:hAnsi="Times New Roman" w:cs="Times New Roman"/>
          <w:sz w:val="24"/>
          <w:szCs w:val="24"/>
        </w:rPr>
        <w:t xml:space="preserve"> грн.,</w:t>
      </w:r>
      <w:r>
        <w:rPr>
          <w:rFonts w:ascii="Times New Roman" w:hAnsi="Times New Roman" w:cs="Times New Roman"/>
          <w:sz w:val="24"/>
          <w:szCs w:val="24"/>
          <w:lang w:val="uk-UA"/>
        </w:rPr>
        <w:t xml:space="preserve"> </w:t>
      </w:r>
      <w:r>
        <w:rPr>
          <w:rFonts w:ascii="Times New Roman" w:hAnsi="Times New Roman" w:cs="Times New Roman"/>
          <w:sz w:val="24"/>
          <w:szCs w:val="24"/>
        </w:rPr>
        <w:t>з них:</w:t>
      </w:r>
      <w:r>
        <w:rPr>
          <w:rFonts w:ascii="Times New Roman" w:hAnsi="Times New Roman" w:cs="Times New Roman"/>
          <w:sz w:val="24"/>
          <w:szCs w:val="24"/>
          <w:lang w:val="uk-UA"/>
        </w:rPr>
        <w:t xml:space="preserve">                                                                                                                            - 14</w:t>
      </w:r>
      <w:r>
        <w:rPr>
          <w:rFonts w:ascii="Times New Roman" w:hAnsi="Times New Roman" w:cs="Times New Roman"/>
          <w:sz w:val="24"/>
          <w:szCs w:val="24"/>
        </w:rPr>
        <w:t xml:space="preserve"> кредитних догов</w:t>
      </w:r>
      <w:r>
        <w:rPr>
          <w:rFonts w:ascii="Times New Roman" w:hAnsi="Times New Roman" w:cs="Times New Roman"/>
          <w:sz w:val="24"/>
          <w:szCs w:val="24"/>
          <w:lang w:val="uk-UA"/>
        </w:rPr>
        <w:t>ори</w:t>
      </w:r>
      <w:r>
        <w:rPr>
          <w:rFonts w:ascii="Times New Roman" w:hAnsi="Times New Roman" w:cs="Times New Roman"/>
          <w:sz w:val="24"/>
          <w:szCs w:val="24"/>
        </w:rPr>
        <w:t xml:space="preserve"> (на суму </w:t>
      </w:r>
      <w:r>
        <w:rPr>
          <w:rFonts w:ascii="Times New Roman" w:hAnsi="Times New Roman" w:cs="Times New Roman"/>
          <w:sz w:val="24"/>
          <w:szCs w:val="24"/>
          <w:lang w:val="uk-UA"/>
        </w:rPr>
        <w:t>626 512</w:t>
      </w:r>
      <w:r>
        <w:rPr>
          <w:rFonts w:ascii="Times New Roman" w:hAnsi="Times New Roman" w:cs="Times New Roman"/>
          <w:sz w:val="24"/>
          <w:szCs w:val="24"/>
        </w:rPr>
        <w:t xml:space="preserve"> гр</w:t>
      </w:r>
      <w:r>
        <w:rPr>
          <w:rFonts w:ascii="Times New Roman" w:hAnsi="Times New Roman" w:cs="Times New Roman"/>
          <w:sz w:val="24"/>
          <w:szCs w:val="24"/>
          <w:lang w:val="uk-UA"/>
        </w:rPr>
        <w:t xml:space="preserve">н., </w:t>
      </w:r>
      <w:r>
        <w:rPr>
          <w:rFonts w:ascii="Times New Roman" w:hAnsi="Times New Roman" w:cs="Times New Roman"/>
          <w:sz w:val="24"/>
          <w:szCs w:val="24"/>
        </w:rPr>
        <w:t xml:space="preserve"> або </w:t>
      </w:r>
      <w:r>
        <w:rPr>
          <w:rFonts w:ascii="Times New Roman" w:hAnsi="Times New Roman" w:cs="Times New Roman"/>
          <w:sz w:val="24"/>
          <w:szCs w:val="24"/>
          <w:lang w:val="uk-UA"/>
        </w:rPr>
        <w:t xml:space="preserve">8,4 </w:t>
      </w:r>
      <w:r>
        <w:rPr>
          <w:rFonts w:ascii="Times New Roman" w:hAnsi="Times New Roman" w:cs="Times New Roman"/>
          <w:sz w:val="24"/>
          <w:szCs w:val="24"/>
        </w:rPr>
        <w:t>% від загальної суми)</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комерційн</w:t>
      </w:r>
      <w:r>
        <w:rPr>
          <w:rFonts w:ascii="Times New Roman" w:hAnsi="Times New Roman" w:cs="Times New Roman"/>
          <w:sz w:val="24"/>
          <w:szCs w:val="24"/>
          <w:lang w:val="uk-UA"/>
        </w:rPr>
        <w:t>і</w:t>
      </w:r>
      <w:r>
        <w:rPr>
          <w:rFonts w:ascii="Times New Roman" w:hAnsi="Times New Roman" w:cs="Times New Roman"/>
          <w:sz w:val="24"/>
          <w:szCs w:val="24"/>
        </w:rPr>
        <w:t xml:space="preserve"> кредити</w:t>
      </w:r>
      <w:r>
        <w:rPr>
          <w:rFonts w:ascii="Times New Roman" w:hAnsi="Times New Roman" w:cs="Times New Roman"/>
          <w:sz w:val="24"/>
          <w:szCs w:val="24"/>
          <w:lang w:val="uk-UA"/>
        </w:rPr>
        <w:t>;                                                                                                                                                               -  3 кредитних договори ( на суму 205 260 грн.</w:t>
      </w:r>
      <w:r>
        <w:rPr>
          <w:rFonts w:ascii="Times New Roman" w:hAnsi="Times New Roman" w:cs="Times New Roman"/>
          <w:color w:val="FF0000"/>
          <w:sz w:val="24"/>
          <w:szCs w:val="24"/>
          <w:lang w:val="uk-UA"/>
        </w:rPr>
        <w:t xml:space="preserve"> </w:t>
      </w:r>
      <w:r>
        <w:rPr>
          <w:rFonts w:ascii="Times New Roman" w:hAnsi="Times New Roman" w:cs="Times New Roman"/>
          <w:sz w:val="24"/>
          <w:szCs w:val="24"/>
        </w:rPr>
        <w:t xml:space="preserve">або </w:t>
      </w:r>
      <w:r>
        <w:rPr>
          <w:rFonts w:ascii="Times New Roman" w:hAnsi="Times New Roman" w:cs="Times New Roman"/>
          <w:sz w:val="24"/>
          <w:szCs w:val="24"/>
          <w:lang w:val="uk-UA"/>
        </w:rPr>
        <w:t xml:space="preserve">2,8 </w:t>
      </w:r>
      <w:r>
        <w:rPr>
          <w:rFonts w:ascii="Times New Roman" w:hAnsi="Times New Roman" w:cs="Times New Roman"/>
          <w:sz w:val="24"/>
          <w:szCs w:val="24"/>
        </w:rPr>
        <w:t xml:space="preserve">% від загальної суми) </w:t>
      </w:r>
      <w:r>
        <w:rPr>
          <w:rFonts w:ascii="Times New Roman" w:hAnsi="Times New Roman" w:cs="Times New Roman"/>
          <w:sz w:val="24"/>
          <w:szCs w:val="24"/>
          <w:lang w:val="uk-UA"/>
        </w:rPr>
        <w:t xml:space="preserve"> на ведення </w:t>
      </w:r>
      <w:r>
        <w:rPr>
          <w:rFonts w:ascii="Times New Roman" w:hAnsi="Times New Roman" w:cs="Times New Roman"/>
          <w:sz w:val="24"/>
          <w:szCs w:val="24"/>
          <w:lang w:val="uk-UA"/>
        </w:rPr>
        <w:lastRenderedPageBreak/>
        <w:t xml:space="preserve">селянських (фермерських) господарств;                                                                                                    -  12 кредитних договорів ( на суму 523 614 грн. </w:t>
      </w:r>
      <w:r>
        <w:rPr>
          <w:rFonts w:ascii="Times New Roman" w:hAnsi="Times New Roman" w:cs="Times New Roman"/>
          <w:sz w:val="24"/>
          <w:szCs w:val="24"/>
        </w:rPr>
        <w:t xml:space="preserve">або </w:t>
      </w:r>
      <w:r>
        <w:rPr>
          <w:rFonts w:ascii="Times New Roman" w:hAnsi="Times New Roman" w:cs="Times New Roman"/>
          <w:sz w:val="24"/>
          <w:szCs w:val="24"/>
          <w:lang w:val="uk-UA"/>
        </w:rPr>
        <w:t xml:space="preserve">7,1 </w:t>
      </w:r>
      <w:r>
        <w:rPr>
          <w:rFonts w:ascii="Times New Roman" w:hAnsi="Times New Roman" w:cs="Times New Roman"/>
          <w:sz w:val="24"/>
          <w:szCs w:val="24"/>
        </w:rPr>
        <w:t xml:space="preserve">% від загальної суми) </w:t>
      </w:r>
      <w:r>
        <w:rPr>
          <w:rFonts w:ascii="Times New Roman" w:hAnsi="Times New Roman" w:cs="Times New Roman"/>
          <w:sz w:val="24"/>
          <w:szCs w:val="24"/>
          <w:lang w:val="uk-UA"/>
        </w:rPr>
        <w:t xml:space="preserve"> на ведення особистих селянських господарств;                                                                                                                 -  82 кредитних договори (на суму 1 916 314 грн. </w:t>
      </w:r>
      <w:r>
        <w:rPr>
          <w:rFonts w:ascii="Times New Roman" w:hAnsi="Times New Roman" w:cs="Times New Roman"/>
          <w:sz w:val="24"/>
          <w:szCs w:val="24"/>
        </w:rPr>
        <w:t xml:space="preserve">або </w:t>
      </w:r>
      <w:r>
        <w:rPr>
          <w:rFonts w:ascii="Times New Roman" w:hAnsi="Times New Roman" w:cs="Times New Roman"/>
          <w:sz w:val="24"/>
          <w:szCs w:val="24"/>
          <w:lang w:val="uk-UA"/>
        </w:rPr>
        <w:t>25,8</w:t>
      </w:r>
      <w:r>
        <w:rPr>
          <w:rFonts w:ascii="Times New Roman" w:hAnsi="Times New Roman" w:cs="Times New Roman"/>
          <w:sz w:val="24"/>
          <w:szCs w:val="24"/>
        </w:rPr>
        <w:t>% від загальної суми)</w:t>
      </w:r>
      <w:r>
        <w:rPr>
          <w:rFonts w:ascii="Times New Roman" w:hAnsi="Times New Roman" w:cs="Times New Roman"/>
          <w:sz w:val="24"/>
          <w:szCs w:val="24"/>
          <w:lang w:val="uk-UA"/>
        </w:rPr>
        <w:t xml:space="preserve">  на придбання, будівництво, ремонт та реконструкцію нерухомого майна;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251 кредитний догов</w:t>
      </w:r>
      <w:r>
        <w:rPr>
          <w:rFonts w:ascii="Times New Roman" w:hAnsi="Times New Roman" w:cs="Times New Roman"/>
          <w:sz w:val="24"/>
          <w:szCs w:val="24"/>
          <w:lang w:val="uk-UA"/>
        </w:rPr>
        <w:t>о</w:t>
      </w:r>
      <w:r>
        <w:rPr>
          <w:rFonts w:ascii="Times New Roman" w:hAnsi="Times New Roman" w:cs="Times New Roman"/>
          <w:sz w:val="24"/>
          <w:szCs w:val="24"/>
        </w:rPr>
        <w:t xml:space="preserve">р (на суму 4 149 942 грн., або </w:t>
      </w:r>
      <w:r>
        <w:rPr>
          <w:rFonts w:ascii="Times New Roman" w:hAnsi="Times New Roman" w:cs="Times New Roman"/>
          <w:sz w:val="24"/>
          <w:szCs w:val="24"/>
          <w:lang w:val="uk-UA"/>
        </w:rPr>
        <w:t xml:space="preserve">55,9 </w:t>
      </w:r>
      <w:r>
        <w:rPr>
          <w:rFonts w:ascii="Times New Roman" w:hAnsi="Times New Roman" w:cs="Times New Roman"/>
          <w:sz w:val="24"/>
          <w:szCs w:val="24"/>
        </w:rPr>
        <w:t xml:space="preserve">% від загальної суми) на споживчі потреби. </w:t>
      </w:r>
    </w:p>
    <w:p w:rsidR="00FA7029" w:rsidRDefault="00FA7029">
      <w:pPr>
        <w:pStyle w:val="ab"/>
        <w:spacing w:after="200" w:line="276" w:lineRule="auto"/>
        <w:rPr>
          <w:rFonts w:ascii="Times New Roman" w:hAnsi="Times New Roman" w:cs="Times New Roman"/>
          <w:lang w:val="uk-UA"/>
        </w:rPr>
      </w:pPr>
      <w:r>
        <w:rPr>
          <w:rFonts w:ascii="Times New Roman" w:hAnsi="Times New Roman" w:cs="Times New Roman"/>
          <w:color w:val="FF0000"/>
          <w:lang w:val="uk-UA"/>
        </w:rPr>
        <w:t xml:space="preserve">          </w:t>
      </w:r>
      <w:r>
        <w:rPr>
          <w:rFonts w:ascii="Times New Roman" w:hAnsi="Times New Roman" w:cs="Times New Roman"/>
          <w:lang w:val="uk-UA"/>
        </w:rPr>
        <w:t>Середня сума виданих кредитів в 2019 році склала 20,5 тис. грн.</w:t>
      </w:r>
    </w:p>
    <w:p w:rsidR="00FA7029" w:rsidRDefault="00FA7029">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 xml:space="preserve">При перевірці надання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кредитів членам кредитної спілки встановлено, що види наданих кредитів, строки користування кредитами та їх цільове призначення відповідають умовам надання кредитів членам Кредитної спілки, які  викладені в ст. 6 Закону України “Про фінансові послуги та державне регулювання ринків фінансових послуг” та  внутрішнім нормативним документам </w:t>
      </w:r>
      <w:r>
        <w:rPr>
          <w:rFonts w:ascii="Times New Roman" w:hAnsi="Times New Roman" w:cs="Times New Roman"/>
          <w:lang w:val="uk-UA"/>
        </w:rPr>
        <w:t>ХОКС "СЛОБОЖАНСЬКА</w:t>
      </w:r>
      <w:r>
        <w:rPr>
          <w:rFonts w:ascii="Times New Roman" w:hAnsi="Times New Roman" w:cs="Times New Roman"/>
          <w:sz w:val="24"/>
          <w:szCs w:val="24"/>
          <w:lang w:val="uk-UA"/>
        </w:rPr>
        <w:t>"</w:t>
      </w:r>
    </w:p>
    <w:p w:rsidR="00FA7029" w:rsidRDefault="00FA7029">
      <w:pPr>
        <w:jc w:val="both"/>
        <w:rPr>
          <w:rFonts w:ascii="Times New Roman" w:hAnsi="Times New Roman" w:cs="Times New Roman"/>
          <w:sz w:val="24"/>
          <w:szCs w:val="24"/>
        </w:rPr>
      </w:pPr>
      <w:r>
        <w:rPr>
          <w:rFonts w:ascii="Times New Roman" w:hAnsi="Times New Roman" w:cs="Times New Roman"/>
          <w:color w:val="FF0000"/>
          <w:sz w:val="24"/>
          <w:szCs w:val="24"/>
          <w:lang w:val="uk-UA"/>
        </w:rPr>
        <w:t xml:space="preserve">           </w:t>
      </w:r>
      <w:r>
        <w:rPr>
          <w:rFonts w:ascii="Times New Roman" w:hAnsi="Times New Roman" w:cs="Times New Roman"/>
          <w:sz w:val="24"/>
          <w:szCs w:val="24"/>
        </w:rPr>
        <w:t>За 201</w:t>
      </w:r>
      <w:r>
        <w:rPr>
          <w:rFonts w:ascii="Times New Roman" w:hAnsi="Times New Roman" w:cs="Times New Roman"/>
          <w:sz w:val="24"/>
          <w:szCs w:val="24"/>
          <w:lang w:val="uk-UA"/>
        </w:rPr>
        <w:t>9</w:t>
      </w:r>
      <w:r>
        <w:rPr>
          <w:rFonts w:ascii="Times New Roman" w:hAnsi="Times New Roman" w:cs="Times New Roman"/>
          <w:sz w:val="24"/>
          <w:szCs w:val="24"/>
        </w:rPr>
        <w:t xml:space="preserve"> рік сума отриманих </w:t>
      </w:r>
      <w:r>
        <w:rPr>
          <w:rFonts w:ascii="Times New Roman" w:hAnsi="Times New Roman" w:cs="Times New Roman"/>
          <w:sz w:val="24"/>
          <w:szCs w:val="24"/>
          <w:lang w:val="uk-UA"/>
        </w:rPr>
        <w:t xml:space="preserve">кредитною спілкою </w:t>
      </w:r>
      <w:r>
        <w:rPr>
          <w:rFonts w:ascii="Times New Roman" w:hAnsi="Times New Roman" w:cs="Times New Roman"/>
          <w:sz w:val="24"/>
          <w:szCs w:val="24"/>
        </w:rPr>
        <w:t xml:space="preserve">процентів за кредитами, наданими членам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r>
        <w:rPr>
          <w:rFonts w:ascii="Times New Roman" w:hAnsi="Times New Roman" w:cs="Times New Roman"/>
          <w:sz w:val="24"/>
          <w:szCs w:val="24"/>
        </w:rPr>
        <w:t>станови</w:t>
      </w:r>
      <w:r>
        <w:rPr>
          <w:rFonts w:ascii="Times New Roman" w:hAnsi="Times New Roman" w:cs="Times New Roman"/>
          <w:sz w:val="24"/>
          <w:szCs w:val="24"/>
          <w:lang w:val="uk-UA"/>
        </w:rPr>
        <w:t>ть 2 296</w:t>
      </w:r>
      <w:r>
        <w:rPr>
          <w:rFonts w:ascii="Times New Roman" w:hAnsi="Times New Roman" w:cs="Times New Roman"/>
          <w:sz w:val="24"/>
          <w:szCs w:val="24"/>
        </w:rPr>
        <w:t xml:space="preserve"> тис. грн.</w:t>
      </w:r>
    </w:p>
    <w:p w:rsidR="00FA7029" w:rsidRDefault="00FA7029">
      <w:pPr>
        <w:pStyle w:val="a9"/>
        <w:jc w:val="both"/>
        <w:rPr>
          <w:rFonts w:ascii="Times New Roman" w:hAnsi="Times New Roman" w:cs="Times New Roman"/>
          <w:sz w:val="24"/>
          <w:szCs w:val="24"/>
          <w:lang w:val="uk-UA"/>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lang w:val="uk-UA"/>
        </w:rPr>
        <w:t xml:space="preserve">           </w:t>
      </w:r>
      <w:r>
        <w:rPr>
          <w:rFonts w:ascii="Times New Roman" w:hAnsi="Times New Roman" w:cs="Times New Roman"/>
          <w:sz w:val="24"/>
          <w:szCs w:val="24"/>
        </w:rPr>
        <w:t>Станом на 31.12.201</w:t>
      </w:r>
      <w:r>
        <w:rPr>
          <w:rFonts w:ascii="Times New Roman" w:hAnsi="Times New Roman" w:cs="Times New Roman"/>
          <w:sz w:val="24"/>
          <w:szCs w:val="24"/>
          <w:lang w:val="uk-UA"/>
        </w:rPr>
        <w:t>9р.</w:t>
      </w:r>
      <w:r>
        <w:rPr>
          <w:rFonts w:ascii="Times New Roman" w:hAnsi="Times New Roman" w:cs="Times New Roman"/>
          <w:sz w:val="24"/>
          <w:szCs w:val="24"/>
        </w:rPr>
        <w:t xml:space="preserve"> в </w:t>
      </w:r>
      <w:r>
        <w:rPr>
          <w:rFonts w:ascii="Times New Roman" w:hAnsi="Times New Roman" w:cs="Times New Roman"/>
          <w:lang w:val="uk-UA"/>
        </w:rPr>
        <w:t>ХОКС "СЛОБОЖАНСЬКА</w:t>
      </w:r>
      <w:r>
        <w:rPr>
          <w:rFonts w:ascii="Times New Roman" w:hAnsi="Times New Roman" w:cs="Times New Roman"/>
          <w:sz w:val="24"/>
          <w:szCs w:val="24"/>
          <w:lang w:val="uk-UA"/>
        </w:rPr>
        <w:t>" нараховується</w:t>
      </w:r>
      <w:r>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55 прострочених та неповернених кредитів, заборгованість за якими складає  </w:t>
      </w:r>
      <w:r>
        <w:rPr>
          <w:rFonts w:ascii="Times New Roman" w:hAnsi="Times New Roman" w:cs="Times New Roman"/>
          <w:sz w:val="24"/>
          <w:szCs w:val="24"/>
          <w:lang w:val="uk-UA"/>
        </w:rPr>
        <w:t>470 381</w:t>
      </w:r>
      <w:r>
        <w:rPr>
          <w:rFonts w:ascii="Times New Roman" w:hAnsi="Times New Roman" w:cs="Times New Roman"/>
          <w:sz w:val="24"/>
          <w:szCs w:val="24"/>
        </w:rPr>
        <w:t xml:space="preserve"> грн</w:t>
      </w:r>
      <w:r>
        <w:rPr>
          <w:rFonts w:ascii="Times New Roman" w:hAnsi="Times New Roman" w:cs="Times New Roman"/>
          <w:i/>
          <w:iCs/>
          <w:sz w:val="24"/>
          <w:szCs w:val="24"/>
        </w:rPr>
        <w:t xml:space="preserve">., (ряд.020, 030 додатку 5) </w:t>
      </w:r>
      <w:r>
        <w:rPr>
          <w:rFonts w:ascii="Times New Roman" w:hAnsi="Times New Roman" w:cs="Times New Roman"/>
          <w:sz w:val="24"/>
          <w:szCs w:val="24"/>
        </w:rPr>
        <w:t xml:space="preserve"> в тому числі:</w:t>
      </w:r>
    </w:p>
    <w:p w:rsidR="00FA7029" w:rsidRDefault="00FA7029">
      <w:pPr>
        <w:pStyle w:val="a9"/>
        <w:jc w:val="both"/>
        <w:rPr>
          <w:rFonts w:ascii="Times New Roman" w:hAnsi="Times New Roman" w:cs="Times New Roman"/>
          <w:sz w:val="24"/>
          <w:szCs w:val="24"/>
        </w:rPr>
      </w:pPr>
      <w:r>
        <w:rPr>
          <w:rFonts w:ascii="Times New Roman" w:hAnsi="Times New Roman" w:cs="Times New Roman"/>
          <w:sz w:val="24"/>
          <w:szCs w:val="24"/>
        </w:rPr>
        <w:t xml:space="preserve">прострочені 1-го рівня (від 1 до 3 місяців) </w:t>
      </w:r>
      <w:r>
        <w:rPr>
          <w:rFonts w:ascii="Times New Roman" w:hAnsi="Times New Roman" w:cs="Times New Roman"/>
          <w:sz w:val="24"/>
          <w:szCs w:val="24"/>
          <w:lang w:val="uk-UA"/>
        </w:rPr>
        <w:t>31</w:t>
      </w:r>
      <w:r>
        <w:rPr>
          <w:rFonts w:ascii="Times New Roman" w:hAnsi="Times New Roman" w:cs="Times New Roman"/>
          <w:sz w:val="24"/>
          <w:szCs w:val="24"/>
        </w:rPr>
        <w:t xml:space="preserve"> кредит на  –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377 909 грн.;</w:t>
      </w:r>
    </w:p>
    <w:p w:rsidR="00FA7029" w:rsidRDefault="00FA7029">
      <w:pPr>
        <w:pStyle w:val="a9"/>
        <w:jc w:val="both"/>
        <w:rPr>
          <w:rFonts w:ascii="Times New Roman" w:hAnsi="Times New Roman" w:cs="Times New Roman"/>
          <w:sz w:val="24"/>
          <w:szCs w:val="24"/>
        </w:rPr>
      </w:pPr>
      <w:r>
        <w:rPr>
          <w:rFonts w:ascii="Times New Roman" w:hAnsi="Times New Roman" w:cs="Times New Roman"/>
          <w:sz w:val="24"/>
          <w:szCs w:val="24"/>
        </w:rPr>
        <w:t xml:space="preserve">прострочені 2-го рівня ( від 3 до 6 місяців) </w:t>
      </w:r>
      <w:r>
        <w:rPr>
          <w:rFonts w:ascii="Times New Roman" w:hAnsi="Times New Roman" w:cs="Times New Roman"/>
          <w:sz w:val="24"/>
          <w:szCs w:val="24"/>
          <w:lang w:val="uk-UA"/>
        </w:rPr>
        <w:t>3</w:t>
      </w:r>
      <w:r>
        <w:rPr>
          <w:rFonts w:ascii="Times New Roman" w:hAnsi="Times New Roman" w:cs="Times New Roman"/>
          <w:sz w:val="24"/>
          <w:szCs w:val="24"/>
        </w:rPr>
        <w:t xml:space="preserve"> кредит</w:t>
      </w:r>
      <w:r>
        <w:rPr>
          <w:rFonts w:ascii="Times New Roman" w:hAnsi="Times New Roman" w:cs="Times New Roman"/>
          <w:sz w:val="24"/>
          <w:szCs w:val="24"/>
          <w:lang w:val="uk-UA"/>
        </w:rPr>
        <w:t>и</w:t>
      </w:r>
      <w:r>
        <w:rPr>
          <w:rFonts w:ascii="Times New Roman" w:hAnsi="Times New Roman" w:cs="Times New Roman"/>
          <w:sz w:val="24"/>
          <w:szCs w:val="24"/>
        </w:rPr>
        <w:t xml:space="preserve"> на  –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9 339</w:t>
      </w:r>
      <w:r>
        <w:rPr>
          <w:rFonts w:ascii="Times New Roman" w:hAnsi="Times New Roman" w:cs="Times New Roman"/>
          <w:sz w:val="24"/>
          <w:szCs w:val="24"/>
        </w:rPr>
        <w:t xml:space="preserve"> грн.;</w:t>
      </w:r>
    </w:p>
    <w:p w:rsidR="00FA7029" w:rsidRDefault="00FA7029">
      <w:pPr>
        <w:pStyle w:val="a9"/>
        <w:jc w:val="both"/>
        <w:rPr>
          <w:rFonts w:ascii="Times New Roman" w:hAnsi="Times New Roman" w:cs="Times New Roman"/>
          <w:sz w:val="24"/>
          <w:szCs w:val="24"/>
        </w:rPr>
      </w:pPr>
      <w:r>
        <w:rPr>
          <w:rFonts w:ascii="Times New Roman" w:hAnsi="Times New Roman" w:cs="Times New Roman"/>
          <w:sz w:val="24"/>
          <w:szCs w:val="24"/>
        </w:rPr>
        <w:t xml:space="preserve">прострочені 3-го рівня ( від 6 до 12 місяців) </w:t>
      </w:r>
      <w:r>
        <w:rPr>
          <w:rFonts w:ascii="Times New Roman" w:hAnsi="Times New Roman" w:cs="Times New Roman"/>
          <w:sz w:val="24"/>
          <w:szCs w:val="24"/>
          <w:lang w:val="uk-UA"/>
        </w:rPr>
        <w:t>8</w:t>
      </w:r>
      <w:r>
        <w:rPr>
          <w:rFonts w:ascii="Times New Roman" w:hAnsi="Times New Roman" w:cs="Times New Roman"/>
          <w:sz w:val="24"/>
          <w:szCs w:val="24"/>
        </w:rPr>
        <w:t xml:space="preserve"> кредитів на  – </w:t>
      </w:r>
      <w:r>
        <w:rPr>
          <w:rFonts w:ascii="Times New Roman" w:hAnsi="Times New Roman" w:cs="Times New Roman"/>
          <w:sz w:val="24"/>
          <w:szCs w:val="24"/>
          <w:lang w:val="uk-UA"/>
        </w:rPr>
        <w:t xml:space="preserve">        30 759 </w:t>
      </w:r>
      <w:r>
        <w:rPr>
          <w:rFonts w:ascii="Times New Roman" w:hAnsi="Times New Roman" w:cs="Times New Roman"/>
          <w:sz w:val="24"/>
          <w:szCs w:val="24"/>
        </w:rPr>
        <w:t>грн.;</w:t>
      </w:r>
    </w:p>
    <w:p w:rsidR="00FA7029" w:rsidRDefault="00FA7029">
      <w:pPr>
        <w:pStyle w:val="a9"/>
        <w:jc w:val="both"/>
        <w:rPr>
          <w:rFonts w:ascii="Times New Roman" w:hAnsi="Times New Roman" w:cs="Times New Roman"/>
          <w:sz w:val="24"/>
          <w:szCs w:val="24"/>
        </w:rPr>
      </w:pPr>
      <w:r>
        <w:rPr>
          <w:rFonts w:ascii="Times New Roman" w:hAnsi="Times New Roman" w:cs="Times New Roman"/>
          <w:sz w:val="24"/>
          <w:szCs w:val="24"/>
        </w:rPr>
        <w:t xml:space="preserve">прострочені більше 12 місяців </w:t>
      </w:r>
      <w:r>
        <w:rPr>
          <w:rFonts w:ascii="Times New Roman" w:hAnsi="Times New Roman" w:cs="Times New Roman"/>
          <w:sz w:val="24"/>
          <w:szCs w:val="24"/>
          <w:lang w:val="uk-UA"/>
        </w:rPr>
        <w:t>13</w:t>
      </w:r>
      <w:r>
        <w:rPr>
          <w:rFonts w:ascii="Times New Roman" w:hAnsi="Times New Roman" w:cs="Times New Roman"/>
          <w:sz w:val="24"/>
          <w:szCs w:val="24"/>
        </w:rPr>
        <w:t xml:space="preserve"> кредитів на  – </w:t>
      </w:r>
      <w:r>
        <w:rPr>
          <w:rFonts w:ascii="Times New Roman" w:hAnsi="Times New Roman" w:cs="Times New Roman"/>
          <w:sz w:val="24"/>
          <w:szCs w:val="24"/>
          <w:lang w:val="uk-UA"/>
        </w:rPr>
        <w:t xml:space="preserve">                             52 374 </w:t>
      </w:r>
      <w:r>
        <w:rPr>
          <w:rFonts w:ascii="Times New Roman" w:hAnsi="Times New Roman" w:cs="Times New Roman"/>
          <w:sz w:val="24"/>
          <w:szCs w:val="24"/>
        </w:rPr>
        <w:t>грн.</w:t>
      </w:r>
    </w:p>
    <w:p w:rsidR="00FA7029" w:rsidRDefault="00FA7029">
      <w:pPr>
        <w:pStyle w:val="a9"/>
        <w:rPr>
          <w:rFonts w:ascii="Times New Roman" w:hAnsi="Times New Roman" w:cs="Times New Roman"/>
          <w:color w:val="FF0000"/>
          <w:sz w:val="24"/>
          <w:szCs w:val="24"/>
        </w:rPr>
      </w:pPr>
    </w:p>
    <w:p w:rsidR="00FA7029" w:rsidRDefault="00FA7029">
      <w:pPr>
        <w:pStyle w:val="a9"/>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Внески до капіталу інших фінансових установ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r>
        <w:rPr>
          <w:rFonts w:ascii="Times New Roman" w:hAnsi="Times New Roman" w:cs="Times New Roman"/>
          <w:sz w:val="24"/>
          <w:szCs w:val="24"/>
        </w:rPr>
        <w:t>не здійснювал</w:t>
      </w:r>
      <w:r>
        <w:rPr>
          <w:rFonts w:ascii="Times New Roman" w:hAnsi="Times New Roman" w:cs="Times New Roman"/>
          <w:sz w:val="24"/>
          <w:szCs w:val="24"/>
          <w:lang w:val="uk-UA"/>
        </w:rPr>
        <w:t>а</w:t>
      </w:r>
      <w:r>
        <w:rPr>
          <w:rFonts w:ascii="Times New Roman" w:hAnsi="Times New Roman" w:cs="Times New Roman"/>
          <w:sz w:val="24"/>
          <w:szCs w:val="24"/>
        </w:rPr>
        <w:t xml:space="preserve">. </w:t>
      </w:r>
    </w:p>
    <w:p w:rsidR="00FA7029" w:rsidRDefault="00FA7029">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Залишків нарахованих, але не сплачених, доходів від фінансових інвестицій на кінець звітного періоду  </w:t>
      </w:r>
      <w:r>
        <w:rPr>
          <w:rFonts w:ascii="Times New Roman" w:hAnsi="Times New Roman" w:cs="Times New Roman"/>
          <w:sz w:val="24"/>
          <w:szCs w:val="24"/>
          <w:lang w:val="uk-UA"/>
        </w:rPr>
        <w:t xml:space="preserve">у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r>
        <w:rPr>
          <w:rFonts w:ascii="Times New Roman" w:hAnsi="Times New Roman" w:cs="Times New Roman"/>
          <w:sz w:val="24"/>
          <w:szCs w:val="24"/>
        </w:rPr>
        <w:t>не</w:t>
      </w:r>
      <w:r>
        <w:rPr>
          <w:rFonts w:ascii="Times New Roman" w:hAnsi="Times New Roman" w:cs="Times New Roman"/>
          <w:sz w:val="24"/>
          <w:szCs w:val="24"/>
          <w:lang w:val="uk-UA"/>
        </w:rPr>
        <w:t xml:space="preserve"> мала</w:t>
      </w:r>
      <w:r>
        <w:rPr>
          <w:rFonts w:ascii="Times New Roman" w:hAnsi="Times New Roman" w:cs="Times New Roman"/>
          <w:sz w:val="24"/>
          <w:szCs w:val="24"/>
        </w:rPr>
        <w:t>.</w:t>
      </w:r>
    </w:p>
    <w:p w:rsidR="00FA7029" w:rsidRDefault="00FA7029">
      <w:pPr>
        <w:pStyle w:val="a9"/>
        <w:jc w:val="both"/>
        <w:rPr>
          <w:rFonts w:ascii="Times New Roman" w:hAnsi="Times New Roman" w:cs="Times New Roman"/>
          <w:sz w:val="24"/>
          <w:szCs w:val="24"/>
          <w:lang w:val="uk-UA"/>
        </w:rPr>
      </w:pPr>
    </w:p>
    <w:p w:rsidR="00FA7029" w:rsidRDefault="00FA7029">
      <w:pPr>
        <w:tabs>
          <w:tab w:val="left" w:pos="0"/>
        </w:tabs>
        <w:ind w:firstLine="142"/>
        <w:jc w:val="both"/>
        <w:rPr>
          <w:rFonts w:ascii="Times New Roman" w:hAnsi="Times New Roman" w:cs="Times New Roman"/>
          <w:color w:val="FF0000"/>
          <w:sz w:val="24"/>
          <w:szCs w:val="24"/>
          <w:shd w:val="clear" w:color="auto" w:fill="FFFFFF"/>
          <w:lang w:val="uk-UA"/>
        </w:rPr>
      </w:pPr>
      <w:r>
        <w:rPr>
          <w:rFonts w:ascii="Times New Roman" w:hAnsi="Times New Roman" w:cs="Times New Roman"/>
          <w:sz w:val="24"/>
          <w:szCs w:val="24"/>
          <w:lang w:val="uk-UA"/>
        </w:rPr>
        <w:t xml:space="preserve">         Впродовж року, який закінчився 31.12.2019р., кредитна спілка іншим кредитним спілкам та юридичним особам кредитів не надавала.</w:t>
      </w:r>
      <w:r>
        <w:rPr>
          <w:rFonts w:ascii="Times New Roman" w:hAnsi="Times New Roman" w:cs="Times New Roman"/>
          <w:sz w:val="24"/>
          <w:szCs w:val="24"/>
          <w:shd w:val="clear" w:color="auto" w:fill="FFFFFF"/>
          <w:lang w:val="uk-UA"/>
        </w:rPr>
        <w:t xml:space="preserve">                                                                         </w:t>
      </w:r>
    </w:p>
    <w:p w:rsidR="00FA7029" w:rsidRDefault="00FA7029">
      <w:pPr>
        <w:tabs>
          <w:tab w:val="left" w:pos="0"/>
        </w:tabs>
        <w:ind w:firstLine="142"/>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У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знаходиться  в  обліку 26 кредитних договорів на суму        2 836 314 грн., по яким виникає великий кредитний ризик, </w:t>
      </w:r>
      <w:r>
        <w:rPr>
          <w:rFonts w:ascii="Times New Roman" w:hAnsi="Times New Roman" w:cs="Times New Roman"/>
          <w:sz w:val="24"/>
          <w:szCs w:val="24"/>
          <w:shd w:val="clear" w:color="auto" w:fill="FFFFFF"/>
        </w:rPr>
        <w:t xml:space="preserve">пов’язаний із заборгованістю за наданими одному члену кредитної спілки </w:t>
      </w:r>
      <w:r>
        <w:rPr>
          <w:rFonts w:ascii="Times New Roman" w:hAnsi="Times New Roman" w:cs="Times New Roman"/>
          <w:sz w:val="24"/>
          <w:szCs w:val="24"/>
          <w:shd w:val="clear" w:color="auto" w:fill="FFFFFF"/>
          <w:lang w:val="uk-UA"/>
        </w:rPr>
        <w:t xml:space="preserve">кредитами </w:t>
      </w:r>
      <w:r>
        <w:rPr>
          <w:rFonts w:ascii="Times New Roman" w:hAnsi="Times New Roman" w:cs="Times New Roman"/>
          <w:sz w:val="24"/>
          <w:szCs w:val="24"/>
          <w:shd w:val="clear" w:color="auto" w:fill="FFFFFF"/>
        </w:rPr>
        <w:t>в розмірі що дорівнює або перевищує 10 відсотків капіталу (</w:t>
      </w:r>
      <w:r>
        <w:rPr>
          <w:rFonts w:ascii="Times New Roman" w:hAnsi="Times New Roman" w:cs="Times New Roman"/>
          <w:i/>
          <w:iCs/>
          <w:sz w:val="24"/>
          <w:szCs w:val="24"/>
          <w:shd w:val="clear" w:color="auto" w:fill="FFFFFF"/>
        </w:rPr>
        <w:t>додаток 6 річних звітних даних</w:t>
      </w:r>
      <w:r>
        <w:rPr>
          <w:rFonts w:ascii="Times New Roman" w:hAnsi="Times New Roman" w:cs="Times New Roman"/>
          <w:sz w:val="24"/>
          <w:szCs w:val="24"/>
          <w:shd w:val="clear" w:color="auto" w:fill="FFFFFF"/>
        </w:rPr>
        <w:t>).</w:t>
      </w:r>
    </w:p>
    <w:p w:rsidR="00FA7029" w:rsidRDefault="00FA7029">
      <w:pPr>
        <w:tabs>
          <w:tab w:val="left" w:pos="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Залучення внесків (вкладів) членів Кредитної спілки на депозитні рахунки здійснюється відповідно до “Правил здійснення депозитних операцій для кредитних спілок”, затверджених розпорядженням Державної комісії з регулювання ринків фінансових послуг України 30.12.2011  № 821 (зі змінами і доповненнями).</w:t>
      </w:r>
    </w:p>
    <w:p w:rsidR="00FA7029" w:rsidRDefault="00FA7029">
      <w:pPr>
        <w:tabs>
          <w:tab w:val="left" w:pos="0"/>
        </w:tabs>
        <w:rPr>
          <w:rFonts w:ascii="Times New Roman" w:hAnsi="Times New Roman" w:cs="Times New Roman"/>
          <w:sz w:val="24"/>
          <w:szCs w:val="24"/>
          <w:lang w:val="uk-UA"/>
        </w:rPr>
      </w:pPr>
      <w:r>
        <w:rPr>
          <w:rFonts w:ascii="Times New Roman" w:hAnsi="Times New Roman" w:cs="Times New Roman"/>
          <w:sz w:val="24"/>
          <w:szCs w:val="24"/>
          <w:lang w:val="uk-UA"/>
        </w:rPr>
        <w:t xml:space="preserve">      Вклади 77 членів кредитної спілки на депозитний рахунок станом на 31.12.2019 року складають 7</w:t>
      </w:r>
      <w:r>
        <w:rPr>
          <w:rFonts w:ascii="Times New Roman" w:hAnsi="Times New Roman" w:cs="Times New Roman"/>
          <w:sz w:val="24"/>
          <w:szCs w:val="24"/>
        </w:rPr>
        <w:t xml:space="preserve"> </w:t>
      </w:r>
      <w:r>
        <w:rPr>
          <w:rFonts w:ascii="Times New Roman" w:hAnsi="Times New Roman" w:cs="Times New Roman"/>
          <w:sz w:val="24"/>
          <w:szCs w:val="24"/>
          <w:lang w:val="uk-UA"/>
        </w:rPr>
        <w:t>482</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тис. грн., з яких:                                                                                                                              -    до запитання                                                                                    </w:t>
      </w:r>
      <w:r>
        <w:rPr>
          <w:rFonts w:ascii="Times New Roman" w:hAnsi="Times New Roman" w:cs="Times New Roman"/>
          <w:sz w:val="24"/>
          <w:szCs w:val="24"/>
        </w:rPr>
        <w:t xml:space="preserve"> </w:t>
      </w:r>
      <w:r>
        <w:rPr>
          <w:rFonts w:ascii="Times New Roman" w:hAnsi="Times New Roman" w:cs="Times New Roman"/>
          <w:sz w:val="24"/>
          <w:szCs w:val="24"/>
          <w:lang w:val="uk-UA"/>
        </w:rPr>
        <w:t>27</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тис. грн.;   </w:t>
      </w:r>
    </w:p>
    <w:p w:rsidR="00FA7029" w:rsidRDefault="00FA7029">
      <w:pPr>
        <w:numPr>
          <w:ilvl w:val="0"/>
          <w:numId w:val="8"/>
        </w:numPr>
        <w:tabs>
          <w:tab w:val="left" w:pos="0"/>
        </w:tabs>
        <w:rPr>
          <w:rFonts w:ascii="Times New Roman" w:hAnsi="Times New Roman" w:cs="Times New Roman"/>
          <w:sz w:val="24"/>
          <w:szCs w:val="24"/>
          <w:lang w:val="uk-UA"/>
        </w:rPr>
      </w:pPr>
      <w:r>
        <w:rPr>
          <w:rFonts w:ascii="Times New Roman" w:hAnsi="Times New Roman" w:cs="Times New Roman"/>
          <w:sz w:val="24"/>
          <w:szCs w:val="24"/>
          <w:lang w:val="uk-UA"/>
        </w:rPr>
        <w:t>залучені на строк (від 3 до 12 міс.)                                          1 446  тис. грн.;</w:t>
      </w:r>
    </w:p>
    <w:tbl>
      <w:tblPr>
        <w:tblW w:w="0" w:type="auto"/>
        <w:tblInd w:w="2" w:type="dxa"/>
        <w:tblLayout w:type="fixed"/>
        <w:tblLook w:val="0000" w:firstRow="0" w:lastRow="0" w:firstColumn="0" w:lastColumn="0" w:noHBand="0" w:noVBand="0"/>
      </w:tblPr>
      <w:tblGrid>
        <w:gridCol w:w="6074"/>
        <w:gridCol w:w="2290"/>
      </w:tblGrid>
      <w:tr w:rsidR="00FA7029">
        <w:trPr>
          <w:trHeight w:val="20"/>
        </w:trPr>
        <w:tc>
          <w:tcPr>
            <w:tcW w:w="6074" w:type="dxa"/>
            <w:tcBorders>
              <w:top w:val="nil"/>
              <w:left w:val="nil"/>
              <w:bottom w:val="nil"/>
              <w:right w:val="nil"/>
            </w:tcBorders>
          </w:tcPr>
          <w:p w:rsidR="00FA7029" w:rsidRDefault="00FA7029">
            <w:pPr>
              <w:numPr>
                <w:ilvl w:val="0"/>
                <w:numId w:val="8"/>
              </w:num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залучені на строк  (&gt; 12 міс.) </w:t>
            </w:r>
          </w:p>
        </w:tc>
        <w:tc>
          <w:tcPr>
            <w:tcW w:w="2290" w:type="dxa"/>
            <w:tcBorders>
              <w:top w:val="nil"/>
              <w:left w:val="nil"/>
              <w:bottom w:val="nil"/>
              <w:right w:val="nil"/>
            </w:tcBorders>
            <w:vAlign w:val="center"/>
          </w:tcPr>
          <w:p w:rsidR="00FA7029" w:rsidRDefault="00FA7029">
            <w:pPr>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832</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тис. грн.;</w:t>
            </w:r>
          </w:p>
        </w:tc>
      </w:tr>
      <w:tr w:rsidR="00FA7029">
        <w:trPr>
          <w:trHeight w:val="563"/>
        </w:trPr>
        <w:tc>
          <w:tcPr>
            <w:tcW w:w="6074" w:type="dxa"/>
            <w:tcBorders>
              <w:top w:val="nil"/>
              <w:left w:val="nil"/>
              <w:bottom w:val="nil"/>
              <w:right w:val="nil"/>
            </w:tcBorders>
          </w:tcPr>
          <w:p w:rsidR="00FA7029" w:rsidRDefault="00FA7029">
            <w:pPr>
              <w:numPr>
                <w:ilvl w:val="0"/>
                <w:numId w:val="8"/>
              </w:numPr>
              <w:rPr>
                <w:rFonts w:ascii="Times New Roman" w:hAnsi="Times New Roman" w:cs="Times New Roman"/>
                <w:sz w:val="24"/>
                <w:szCs w:val="24"/>
                <w:lang w:val="uk-UA"/>
              </w:rPr>
            </w:pPr>
            <w:r>
              <w:rPr>
                <w:rFonts w:ascii="Times New Roman" w:hAnsi="Times New Roman" w:cs="Times New Roman"/>
                <w:sz w:val="24"/>
                <w:szCs w:val="24"/>
                <w:lang w:val="uk-UA"/>
              </w:rPr>
              <w:t>залучені на строк (&gt; 12 міс.) зі строком погашення в поточному році </w:t>
            </w:r>
          </w:p>
        </w:tc>
        <w:tc>
          <w:tcPr>
            <w:tcW w:w="2290" w:type="dxa"/>
            <w:tcBorders>
              <w:top w:val="nil"/>
              <w:left w:val="nil"/>
              <w:bottom w:val="nil"/>
              <w:right w:val="nil"/>
            </w:tcBorders>
            <w:vAlign w:val="center"/>
          </w:tcPr>
          <w:p w:rsidR="00FA7029" w:rsidRDefault="00FA7029">
            <w:pPr>
              <w:ind w:right="-695"/>
              <w:rPr>
                <w:rFonts w:ascii="Times New Roman" w:hAnsi="Times New Roman" w:cs="Times New Roman"/>
                <w:sz w:val="24"/>
                <w:szCs w:val="24"/>
                <w:lang w:val="uk-UA"/>
              </w:rPr>
            </w:pPr>
            <w:r>
              <w:rPr>
                <w:rFonts w:ascii="Times New Roman" w:hAnsi="Times New Roman" w:cs="Times New Roman"/>
                <w:sz w:val="24"/>
                <w:szCs w:val="24"/>
                <w:lang w:val="uk-UA"/>
              </w:rPr>
              <w:t xml:space="preserve">       5 177</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тис. грн.</w:t>
            </w:r>
          </w:p>
        </w:tc>
      </w:tr>
    </w:tbl>
    <w:p w:rsidR="00FA7029" w:rsidRDefault="00FA7029">
      <w:pPr>
        <w:pStyle w:val="4"/>
        <w:spacing w:after="0" w:line="240" w:lineRule="auto"/>
        <w:jc w:val="both"/>
        <w:rPr>
          <w:rFonts w:ascii="Times New Roman" w:hAnsi="Times New Roman" w:cs="Times New Roman"/>
          <w:b w:val="0"/>
          <w:bCs w:val="0"/>
          <w:lang w:val="uk-UA"/>
        </w:rPr>
      </w:pPr>
      <w:r>
        <w:rPr>
          <w:rFonts w:ascii="Times New Roman" w:hAnsi="Times New Roman" w:cs="Times New Roman"/>
          <w:b w:val="0"/>
          <w:bCs w:val="0"/>
          <w:lang w:val="uk-UA"/>
        </w:rPr>
        <w:t xml:space="preserve">      Розрахунки за нарахованими процентами за користування залученими коштами склали за 2019 рік  209 тис. грн. </w:t>
      </w:r>
    </w:p>
    <w:p w:rsidR="00FA7029" w:rsidRDefault="00FA7029">
      <w:pPr>
        <w:pStyle w:val="4"/>
        <w:spacing w:after="0" w:line="240" w:lineRule="auto"/>
        <w:rPr>
          <w:rFonts w:ascii="Times New Roman" w:hAnsi="Times New Roman" w:cs="Times New Roman"/>
          <w:lang w:val="uk-UA"/>
        </w:rPr>
      </w:pPr>
    </w:p>
    <w:p w:rsidR="00FA7029" w:rsidRDefault="00FA7029">
      <w:pPr>
        <w:pStyle w:val="4"/>
        <w:spacing w:after="0" w:line="240" w:lineRule="auto"/>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Окремі аспекти проведення діяльності з надання фінансових послуг</w:t>
      </w:r>
    </w:p>
    <w:p w:rsidR="00FA7029" w:rsidRDefault="00FA7029">
      <w:pPr>
        <w:jc w:val="both"/>
        <w:rPr>
          <w:rFonts w:ascii="Times New Roman" w:hAnsi="Times New Roman" w:cs="Times New Roman"/>
          <w:sz w:val="24"/>
          <w:szCs w:val="24"/>
          <w:lang w:val="uk-UA"/>
        </w:rPr>
      </w:pPr>
    </w:p>
    <w:p w:rsidR="00FA7029" w:rsidRDefault="00FA7029">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Вимог ст.12 та 12' Закону про фінансові послуги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r>
        <w:rPr>
          <w:rFonts w:ascii="Times New Roman" w:hAnsi="Times New Roman" w:cs="Times New Roman"/>
          <w:sz w:val="24"/>
          <w:szCs w:val="24"/>
        </w:rPr>
        <w:t>додержується.</w:t>
      </w:r>
    </w:p>
    <w:p w:rsidR="00FA7029" w:rsidRDefault="00FA7029">
      <w:pPr>
        <w:pStyle w:val="ad"/>
        <w:suppressAutoHyphens w:val="0"/>
        <w:spacing w:after="200" w:line="276" w:lineRule="auto"/>
        <w:rPr>
          <w:rFonts w:ascii="Times New Roman" w:hAnsi="Times New Roman" w:cs="Times New Roman"/>
          <w:lang w:val="uk-UA"/>
        </w:rPr>
      </w:pPr>
      <w:r>
        <w:rPr>
          <w:rFonts w:ascii="Times New Roman" w:hAnsi="Times New Roman" w:cs="Times New Roman"/>
          <w:lang w:val="uk-UA"/>
        </w:rPr>
        <w:t xml:space="preserve">        Конфлікту інтересів у стосунках із членами спілки впродовж 2019 року не виникало.</w:t>
      </w:r>
    </w:p>
    <w:p w:rsidR="00FA7029" w:rsidRDefault="00FA7029">
      <w:pPr>
        <w:pStyle w:val="ad"/>
        <w:spacing w:after="200" w:line="276" w:lineRule="auto"/>
        <w:rPr>
          <w:rFonts w:ascii="Times New Roman" w:hAnsi="Times New Roman" w:cs="Times New Roman"/>
          <w:lang w:val="uk-UA"/>
        </w:rPr>
      </w:pPr>
      <w:r>
        <w:rPr>
          <w:rFonts w:ascii="Times New Roman" w:hAnsi="Times New Roman" w:cs="Times New Roman"/>
          <w:lang w:val="uk-UA"/>
        </w:rPr>
        <w:t xml:space="preserve">        Кредитна спілка під час прийняття членів до своєї спілки дотримується ознак членства, визначеної її статутом відповідно до ст. 6.7 Закону “Про кредитні спілки” від 20 грудня 2001 року  N 2908-III, та скликає загальні збори у строки передбачені ст. 14 цього Закону.</w:t>
      </w:r>
    </w:p>
    <w:p w:rsidR="00FA7029" w:rsidRDefault="00FA7029">
      <w:pPr>
        <w:jc w:val="both"/>
        <w:rPr>
          <w:rFonts w:ascii="Times New Roman" w:hAnsi="Times New Roman" w:cs="Times New Roman"/>
          <w:lang w:val="uk-UA"/>
        </w:rPr>
      </w:pPr>
      <w:r>
        <w:rPr>
          <w:rFonts w:ascii="Times New Roman" w:hAnsi="Times New Roman" w:cs="Times New Roman"/>
          <w:sz w:val="24"/>
          <w:szCs w:val="24"/>
          <w:lang w:val="uk-UA"/>
        </w:rPr>
        <w:t xml:space="preserve">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здійснює  свою  діяльність   у відповідності  з вимогами  передбаченими п.21 - 99 Ліцензійних умов, згідно постанови Кабінету Міністрів України “Про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 від 7 грудня 2016 року №913 (в редакції Постанови КМУ № 427 </w:t>
      </w:r>
      <w:hyperlink r:id="rId10" w:anchor="n2" w:tgtFrame="_blank" w:history="1">
        <w:r>
          <w:rPr>
            <w:rStyle w:val="a8"/>
            <w:rFonts w:ascii="Times New Roman" w:hAnsi="Times New Roman" w:cs="Times New Roman"/>
            <w:color w:val="auto"/>
            <w:sz w:val="24"/>
            <w:szCs w:val="24"/>
            <w:u w:val="none"/>
            <w:shd w:val="clear" w:color="auto" w:fill="FFFFFF"/>
            <w:lang w:val="uk-UA"/>
          </w:rPr>
          <w:t>від 22.05.2019</w:t>
        </w:r>
      </w:hyperlink>
      <w:r>
        <w:rPr>
          <w:rFonts w:ascii="Times New Roman" w:hAnsi="Times New Roman" w:cs="Times New Roman"/>
          <w:sz w:val="24"/>
          <w:szCs w:val="24"/>
          <w:lang w:val="uk-UA"/>
        </w:rPr>
        <w:t>),  а саме</w:t>
      </w:r>
      <w:r>
        <w:rPr>
          <w:rFonts w:ascii="Times New Roman" w:hAnsi="Times New Roman" w:cs="Times New Roman"/>
          <w:lang w:val="uk-UA"/>
        </w:rPr>
        <w:t>:</w:t>
      </w:r>
    </w:p>
    <w:p w:rsidR="00FA7029" w:rsidRDefault="00FA7029">
      <w:pPr>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sz w:val="24"/>
          <w:szCs w:val="24"/>
          <w:lang w:val="uk-UA"/>
        </w:rPr>
        <w:t xml:space="preserve">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r>
        <w:rPr>
          <w:rFonts w:ascii="Times New Roman" w:hAnsi="Times New Roman" w:cs="Times New Roman"/>
          <w:sz w:val="24"/>
          <w:szCs w:val="24"/>
        </w:rPr>
        <w:t>має власний  веб-сайт  в Інтернеті, на якому розміщує інформацію про свою діяльність,   визначену законодавством</w:t>
      </w:r>
      <w:r>
        <w:rPr>
          <w:rFonts w:ascii="Times New Roman" w:hAnsi="Times New Roman" w:cs="Times New Roman"/>
          <w:sz w:val="24"/>
          <w:szCs w:val="24"/>
          <w:lang w:val="uk-UA"/>
        </w:rPr>
        <w:t>:</w:t>
      </w:r>
    </w:p>
    <w:p w:rsidR="00FA7029" w:rsidRDefault="00FA7029">
      <w:pPr>
        <w:jc w:val="both"/>
        <w:rPr>
          <w:rFonts w:ascii="Times New Roman" w:hAnsi="Times New Roman" w:cs="Times New Roman"/>
          <w:sz w:val="24"/>
          <w:szCs w:val="24"/>
          <w:lang w:val="uk-UA"/>
        </w:rPr>
      </w:pPr>
      <w:r>
        <w:rPr>
          <w:rFonts w:ascii="Times New Roman" w:hAnsi="Times New Roman" w:cs="Times New Roman"/>
          <w:sz w:val="24"/>
          <w:szCs w:val="24"/>
          <w:lang w:val="uk-UA"/>
        </w:rPr>
        <w:t>-  розкриває інформацію відповідно до вимог частин четвертої  і п’ятої статті 12 закону України  “Про фінансові послуги  та державне регулювання  ринків фінансових  послуг”, зокрема  шляхом розміщення  її на власному веб-сайті;</w:t>
      </w:r>
    </w:p>
    <w:p w:rsidR="00FA7029" w:rsidRDefault="00FA702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на веб-сайті  розміщений   затверджений   режим робочого часу  Кредитної спілки.  </w:t>
      </w:r>
    </w:p>
    <w:p w:rsidR="00FA7029" w:rsidRDefault="00FA7029">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орендує  нежитлове приміщення за своїм місцезнаходженням і   виконує  вимоги щодо обладнання приміщень  кредитної спілки, в яких проводиться  господарська діяльність, а саме: приміщення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обладнані  системами відеонагляду, системами протипожежного захисту  та охоронними системами. </w:t>
      </w:r>
      <w:r>
        <w:rPr>
          <w:rFonts w:ascii="Times New Roman" w:hAnsi="Times New Roman" w:cs="Times New Roman"/>
          <w:sz w:val="24"/>
          <w:szCs w:val="24"/>
        </w:rPr>
        <w:t>Для роботи з готівковими коштами касов</w:t>
      </w:r>
      <w:r>
        <w:rPr>
          <w:rFonts w:ascii="Times New Roman" w:hAnsi="Times New Roman" w:cs="Times New Roman"/>
          <w:sz w:val="24"/>
          <w:szCs w:val="24"/>
          <w:lang w:val="uk-UA"/>
        </w:rPr>
        <w:t>е</w:t>
      </w:r>
      <w:r>
        <w:rPr>
          <w:rFonts w:ascii="Times New Roman" w:hAnsi="Times New Roman" w:cs="Times New Roman"/>
          <w:sz w:val="24"/>
          <w:szCs w:val="24"/>
        </w:rPr>
        <w:t xml:space="preserve"> приміщення </w:t>
      </w:r>
      <w:r>
        <w:rPr>
          <w:rFonts w:ascii="Times New Roman" w:hAnsi="Times New Roman" w:cs="Times New Roman"/>
          <w:sz w:val="24"/>
          <w:szCs w:val="24"/>
          <w:lang w:val="uk-UA"/>
        </w:rPr>
        <w:t xml:space="preserve">кредитної спілки </w:t>
      </w:r>
      <w:r>
        <w:rPr>
          <w:rFonts w:ascii="Times New Roman" w:hAnsi="Times New Roman" w:cs="Times New Roman"/>
          <w:sz w:val="24"/>
          <w:szCs w:val="24"/>
        </w:rPr>
        <w:t>обладнан</w:t>
      </w:r>
      <w:r>
        <w:rPr>
          <w:rFonts w:ascii="Times New Roman" w:hAnsi="Times New Roman" w:cs="Times New Roman"/>
          <w:sz w:val="24"/>
          <w:szCs w:val="24"/>
          <w:lang w:val="uk-UA"/>
        </w:rPr>
        <w:t>е</w:t>
      </w:r>
      <w:r>
        <w:rPr>
          <w:rFonts w:ascii="Times New Roman" w:hAnsi="Times New Roman" w:cs="Times New Roman"/>
          <w:sz w:val="24"/>
          <w:szCs w:val="24"/>
        </w:rPr>
        <w:t xml:space="preserve"> сейфами.</w:t>
      </w:r>
    </w:p>
    <w:p w:rsidR="00FA7029" w:rsidRDefault="00FA702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Що стосується  умов доступності приміщення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то для осіб  з інвалідністю та інших мало мобільних груп  населення,  у  місці доступному  для візуального сприйняття ним - клієнтом (споживачем), розміщена  інформація  про такі  умови, кнопки  виклику  та телефони  працівників   кредитної  спілки   що здійснюють  можливість  доступу  до приміщення кредитної спілки такого клієнта  (за допомогою  відхилення    від стіни  закріпленого    настилу).     </w:t>
      </w:r>
    </w:p>
    <w:p w:rsidR="00FA7029" w:rsidRDefault="00FA7029">
      <w:pPr>
        <w:pStyle w:val="ab"/>
        <w:rPr>
          <w:rFonts w:ascii="Times New Roman" w:hAnsi="Times New Roman" w:cs="Times New Roman"/>
          <w:lang w:val="uk-UA"/>
        </w:rPr>
      </w:pPr>
      <w:r>
        <w:rPr>
          <w:rFonts w:ascii="Times New Roman" w:hAnsi="Times New Roman" w:cs="Times New Roman"/>
          <w:lang w:val="uk-UA"/>
        </w:rPr>
        <w:lastRenderedPageBreak/>
        <w:t xml:space="preserve">       Суміщення провадження видів господарської діяльності, установлених пунктом 37 Ліцензійних умов № 913, розділом 2 Положення 1515  у  </w:t>
      </w:r>
      <w:r>
        <w:rPr>
          <w:rFonts w:ascii="Times New Roman" w:hAnsi="Times New Roman" w:cs="Times New Roman"/>
          <w:sz w:val="22"/>
          <w:szCs w:val="22"/>
          <w:lang w:val="uk-UA"/>
        </w:rPr>
        <w:t>ХОКС "СЛОБОЖАНСЬКА"</w:t>
      </w:r>
      <w:r>
        <w:rPr>
          <w:rFonts w:ascii="Times New Roman" w:hAnsi="Times New Roman" w:cs="Times New Roman"/>
          <w:lang w:val="uk-UA"/>
        </w:rPr>
        <w:t xml:space="preserve"> немає.</w:t>
      </w:r>
    </w:p>
    <w:p w:rsidR="00FA7029" w:rsidRDefault="00FA702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Вимоги пункту 41 Ліцензійних умов </w:t>
      </w:r>
      <w:r>
        <w:rPr>
          <w:rStyle w:val="rvts23"/>
          <w:rFonts w:ascii="Times New Roman" w:hAnsi="Times New Roman" w:cs="Times New Roman"/>
          <w:sz w:val="24"/>
          <w:szCs w:val="24"/>
          <w:shd w:val="clear" w:color="auto" w:fill="FFFFFF"/>
          <w:lang w:val="uk-UA"/>
        </w:rPr>
        <w:t>провадження господарської діяльності з надання фінансових послуг (крім професійної діяльності на ринку цінних паперів)</w:t>
      </w:r>
      <w:r>
        <w:rPr>
          <w:rStyle w:val="10"/>
          <w:rFonts w:ascii="Times New Roman" w:hAnsi="Times New Roman" w:cs="Times New Roman"/>
          <w:sz w:val="24"/>
          <w:szCs w:val="24"/>
          <w:shd w:val="clear" w:color="auto" w:fill="FFFFFF"/>
        </w:rPr>
        <w:t xml:space="preserve"> </w:t>
      </w:r>
      <w:r>
        <w:rPr>
          <w:rStyle w:val="rvts9"/>
          <w:rFonts w:ascii="Times New Roman" w:hAnsi="Times New Roman" w:cs="Times New Roman"/>
          <w:sz w:val="24"/>
          <w:szCs w:val="24"/>
          <w:shd w:val="clear" w:color="auto" w:fill="FFFFFF"/>
          <w:lang w:val="uk-UA"/>
        </w:rPr>
        <w:t>№ 913</w:t>
      </w:r>
      <w:r>
        <w:rPr>
          <w:rFonts w:ascii="Times New Roman" w:hAnsi="Times New Roman" w:cs="Times New Roman"/>
          <w:sz w:val="24"/>
          <w:szCs w:val="24"/>
          <w:shd w:val="clear" w:color="auto" w:fill="FFFFFF"/>
          <w:lang w:val="uk-UA"/>
        </w:rPr>
        <w:t xml:space="preserve"> стосовно  заборони укладати договори щодо надання фінансових послуг (крім договорів страхування та договорів фінансового лізингу), зобов’язання яких визначені як грошовий еквівалент в іноземній валюті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виконує.</w:t>
      </w:r>
    </w:p>
    <w:p w:rsidR="00FA7029" w:rsidRDefault="00FA702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дотримується вимог законодавства щодо формування резерву сумнівних боргів та резерву забезпечення покриття втрат від неповернених позичок, який є резервом, що формується згідно з вимогами МСФЗ у зв’язку із знеціненням (зменшенням корисності) активів внаслідок реалізації кредитного ризику.</w:t>
      </w:r>
    </w:p>
    <w:p w:rsidR="00FA7029" w:rsidRDefault="00FA702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Активних операцій не пов’язаних з фінансовою діяльністю в 2019 році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не проводила.</w:t>
      </w:r>
    </w:p>
    <w:p w:rsidR="00FA7029" w:rsidRDefault="00FA7029">
      <w:pPr>
        <w:tabs>
          <w:tab w:val="left" w:pos="0"/>
        </w:tabs>
        <w:ind w:firstLine="142"/>
        <w:jc w:val="both"/>
        <w:rPr>
          <w:rFonts w:ascii="Times New Roman" w:hAnsi="Times New Roman" w:cs="Times New Roman"/>
          <w:sz w:val="24"/>
          <w:szCs w:val="24"/>
        </w:rPr>
      </w:pPr>
      <w:r>
        <w:rPr>
          <w:rFonts w:ascii="Times New Roman" w:hAnsi="Times New Roman" w:cs="Times New Roman"/>
          <w:sz w:val="24"/>
          <w:szCs w:val="24"/>
          <w:lang w:val="uk-UA"/>
        </w:rPr>
        <w:t xml:space="preserve">      Судових позовів та регуляторних вимог, які  суттєво можуть вплинути на діяльність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r>
        <w:rPr>
          <w:rFonts w:ascii="Times New Roman" w:hAnsi="Times New Roman" w:cs="Times New Roman"/>
          <w:sz w:val="24"/>
          <w:szCs w:val="24"/>
        </w:rPr>
        <w:t>на подальшу діяльність немає.</w:t>
      </w:r>
    </w:p>
    <w:p w:rsidR="00FA7029" w:rsidRDefault="00FA7029">
      <w:pPr>
        <w:tabs>
          <w:tab w:val="left" w:pos="0"/>
        </w:tabs>
        <w:ind w:firstLine="142"/>
        <w:jc w:val="center"/>
        <w:rPr>
          <w:rFonts w:ascii="Times New Roman" w:hAnsi="Times New Roman" w:cs="Times New Roman"/>
          <w:b/>
          <w:bCs/>
          <w:lang w:val="uk-UA"/>
        </w:rPr>
      </w:pPr>
      <w:r>
        <w:rPr>
          <w:rFonts w:ascii="Times New Roman" w:hAnsi="Times New Roman" w:cs="Times New Roman"/>
          <w:b/>
          <w:bCs/>
          <w:lang w:val="uk-UA"/>
        </w:rPr>
        <w:t xml:space="preserve">                                                                                                                                                                         Відповідність річних звітних даних Кредитної спілки встановленим вимогам </w:t>
      </w:r>
      <w:r>
        <w:rPr>
          <w:rFonts w:ascii="Times New Roman" w:hAnsi="Times New Roman" w:cs="Times New Roman"/>
          <w:b/>
          <w:bCs/>
          <w:shd w:val="clear" w:color="auto" w:fill="FFFFFF"/>
          <w:lang w:val="uk-UA"/>
        </w:rPr>
        <w:t>Національної  комісії, що здійснює державне регулювання  у сфері ринків фінансових послуг</w:t>
      </w:r>
    </w:p>
    <w:p w:rsidR="00FA7029" w:rsidRDefault="00FA7029">
      <w:pPr>
        <w:pStyle w:val="5"/>
        <w:jc w:val="center"/>
        <w:rPr>
          <w:rFonts w:ascii="Times New Roman" w:hAnsi="Times New Roman" w:cs="Times New Roman"/>
        </w:rPr>
      </w:pPr>
    </w:p>
    <w:p w:rsidR="00FA7029" w:rsidRDefault="00FA702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Під час виконання завдання ми здійснили аудиторські процедури щодо виявлення наявності </w:t>
      </w:r>
      <w:r w:rsidRPr="002C4D94">
        <w:rPr>
          <w:rFonts w:ascii="Times New Roman" w:hAnsi="Times New Roman" w:cs="Times New Roman"/>
          <w:noProof/>
          <w:sz w:val="24"/>
          <w:szCs w:val="24"/>
          <w:lang w:val="uk-UA"/>
        </w:rPr>
        <w:t>суттєвих  невідповідностей між фінансовою звітністю, що підлягала аудиту та іншою інформацією, що розкривається кредитною спілкою разом з фінансовою звітністю і яка подається</w:t>
      </w:r>
      <w:r>
        <w:rPr>
          <w:rFonts w:ascii="Times New Roman" w:hAnsi="Times New Roman" w:cs="Times New Roman"/>
          <w:sz w:val="24"/>
          <w:szCs w:val="24"/>
          <w:lang w:val="uk-UA"/>
        </w:rPr>
        <w:t xml:space="preserve"> до Національної комісії, що здійснює державне регулювання ринків фінансових послуг України у відповідності з МСА 720 “Відповідальність аудитора щодо іншої інформації в документах, що містять перевірену аудитором фінансову звітність”. В результаті проведення аудиторських процедур нами не було встановлено розбіжностей між інформацією, що міститься у фінансовій звітності та інформацією, яка розкривається в річній звітності та подається до </w:t>
      </w:r>
      <w:r>
        <w:rPr>
          <w:rFonts w:ascii="Times New Roman" w:hAnsi="Times New Roman" w:cs="Times New Roman"/>
          <w:sz w:val="24"/>
          <w:szCs w:val="24"/>
          <w:shd w:val="clear" w:color="auto" w:fill="FFFFFF"/>
          <w:lang w:val="uk-UA"/>
        </w:rPr>
        <w:t>Нацкомфінпослуг</w:t>
      </w:r>
      <w:r>
        <w:rPr>
          <w:rFonts w:ascii="Times New Roman" w:hAnsi="Times New Roman" w:cs="Times New Roman"/>
          <w:sz w:val="24"/>
          <w:szCs w:val="24"/>
          <w:lang w:val="uk-UA"/>
        </w:rPr>
        <w:t>.</w:t>
      </w:r>
    </w:p>
    <w:p w:rsidR="00FA7029" w:rsidRDefault="00FA7029">
      <w:pPr>
        <w:pStyle w:val="ab"/>
        <w:spacing w:after="200" w:line="276" w:lineRule="auto"/>
        <w:rPr>
          <w:rFonts w:ascii="Times New Roman" w:hAnsi="Times New Roman" w:cs="Times New Roman"/>
          <w:lang w:val="uk-UA"/>
        </w:rPr>
      </w:pPr>
      <w:r>
        <w:rPr>
          <w:rFonts w:ascii="Times New Roman" w:hAnsi="Times New Roman" w:cs="Times New Roman"/>
          <w:lang w:val="uk-UA"/>
        </w:rPr>
        <w:t xml:space="preserve">           На думку Аудитора, річні звітні дані за 2019 рік, складені для подання до НКРРФП, відповідають вимогам до їх складання і відображають фінансову і кредитну діяльність кредитної  спілки,  склад активів та пасивів,  доходи та витрати кредитної спілки, результат її діяльності.     </w:t>
      </w:r>
    </w:p>
    <w:p w:rsidR="00FA7029" w:rsidRDefault="00FA702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Висновок Аудитора щодо достовірності, повноти та відповідності встановленим вимогам поширюється на всі складові річних звітних даних спілки. Кожна складова звітних даних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за 2019 рік відповідає вимогам Порядку №177, та іншим нормативно-правовим актам, на підставі яких вони складаються. </w:t>
      </w:r>
    </w:p>
    <w:p w:rsidR="00FA7029" w:rsidRDefault="00FA7029">
      <w:pPr>
        <w:pStyle w:val="15"/>
        <w:jc w:val="both"/>
        <w:rPr>
          <w:rFonts w:ascii="Times New Roman" w:hAnsi="Times New Roman" w:cs="Times New Roman"/>
        </w:rPr>
      </w:pPr>
      <w:r>
        <w:rPr>
          <w:rFonts w:ascii="Times New Roman" w:hAnsi="Times New Roman" w:cs="Times New Roman"/>
        </w:rPr>
        <w:t xml:space="preserve">           Інформація в усіх додатках річних звітних даних щодо стану кредитного портфелю, активів та зобов’язань, базується на даних бухгалтерського обліку, узгоджується з інформацією в Балансі, Звіті про фінансові результати, власний капітал, рух грошових коштів, а також Примітках до річної фінансової звітності.</w:t>
      </w:r>
    </w:p>
    <w:p w:rsidR="00FA7029" w:rsidRDefault="00FA7029">
      <w:pPr>
        <w:pStyle w:val="ab"/>
        <w:rPr>
          <w:rFonts w:ascii="Times New Roman" w:hAnsi="Times New Roman" w:cs="Times New Roman"/>
          <w:lang w:val="uk-UA"/>
        </w:rPr>
      </w:pPr>
      <w:r>
        <w:rPr>
          <w:rFonts w:ascii="Times New Roman" w:hAnsi="Times New Roman" w:cs="Times New Roman"/>
          <w:shd w:val="clear" w:color="auto" w:fill="FFFFFF"/>
          <w:lang w:val="uk-UA"/>
        </w:rPr>
        <w:lastRenderedPageBreak/>
        <w:t xml:space="preserve">           Нормативи достатності капіталу та платоспроможності</w:t>
      </w:r>
      <w:r>
        <w:rPr>
          <w:rFonts w:ascii="Times New Roman" w:hAnsi="Times New Roman" w:cs="Times New Roman"/>
          <w:lang w:val="uk-UA"/>
        </w:rPr>
        <w:t xml:space="preserve">    </w:t>
      </w:r>
      <w:r>
        <w:rPr>
          <w:rFonts w:ascii="Times New Roman" w:hAnsi="Times New Roman" w:cs="Times New Roman"/>
          <w:sz w:val="22"/>
          <w:szCs w:val="22"/>
          <w:lang w:val="uk-UA"/>
        </w:rPr>
        <w:t>ХОКС "СЛОБОЖАНСЬКА"</w:t>
      </w:r>
      <w:r>
        <w:rPr>
          <w:rFonts w:ascii="Times New Roman" w:hAnsi="Times New Roman" w:cs="Times New Roman"/>
          <w:lang w:val="uk-UA"/>
        </w:rPr>
        <w:t xml:space="preserve"> </w:t>
      </w:r>
      <w:r>
        <w:rPr>
          <w:rFonts w:ascii="Times New Roman" w:hAnsi="Times New Roman" w:cs="Times New Roman"/>
        </w:rPr>
        <w:t xml:space="preserve">станом на 31.12.2019 року </w:t>
      </w:r>
      <w:r>
        <w:rPr>
          <w:rFonts w:ascii="Times New Roman" w:hAnsi="Times New Roman" w:cs="Times New Roman"/>
          <w:lang w:val="uk-UA"/>
        </w:rPr>
        <w:t xml:space="preserve">дотримані. </w:t>
      </w:r>
    </w:p>
    <w:p w:rsidR="00FA7029" w:rsidRDefault="00FA7029">
      <w:pP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          Здійснюючи оцінювання оцінки управлінського персоналу безперервності діяльності, аудитор розглянув, чи містить оцінка управлінського персоналу всю доречну інформацію, що стає відомою аудитору в результаті аудиту.</w:t>
      </w:r>
    </w:p>
    <w:p w:rsidR="00FA7029" w:rsidRDefault="00FA7029">
      <w:pPr>
        <w:pStyle w:val="ab"/>
        <w:jc w:val="both"/>
        <w:rPr>
          <w:rFonts w:ascii="Times New Roman" w:hAnsi="Times New Roman" w:cs="Times New Roman"/>
          <w:lang w:val="uk-UA"/>
        </w:rPr>
      </w:pPr>
      <w:r>
        <w:rPr>
          <w:rFonts w:ascii="Times New Roman" w:hAnsi="Times New Roman" w:cs="Times New Roman"/>
          <w:lang w:val="uk-UA"/>
        </w:rPr>
        <w:t xml:space="preserve">          На основі отриманих аудиторських доказів аудитор дійшов висновку, що не існує суттєвої невизначеності стосовно подій або умов, які</w:t>
      </w:r>
      <w:r>
        <w:rPr>
          <w:rFonts w:ascii="Times New Roman" w:hAnsi="Times New Roman" w:cs="Times New Roman"/>
          <w:snapToGrid w:val="0"/>
          <w:lang w:val="uk-UA"/>
        </w:rPr>
        <w:t xml:space="preserve"> окремо або в сукупності </w:t>
      </w:r>
      <w:r>
        <w:rPr>
          <w:rFonts w:ascii="Times New Roman" w:hAnsi="Times New Roman" w:cs="Times New Roman"/>
          <w:lang w:val="uk-UA"/>
        </w:rPr>
        <w:t xml:space="preserve">могли б поставити під значний сумнів здатність </w:t>
      </w:r>
      <w:r>
        <w:rPr>
          <w:rFonts w:ascii="Times New Roman" w:hAnsi="Times New Roman" w:cs="Times New Roman"/>
          <w:sz w:val="22"/>
          <w:szCs w:val="22"/>
          <w:lang w:val="uk-UA"/>
        </w:rPr>
        <w:t>ХОКС "СЛОБОЖАНСЬКА"</w:t>
      </w:r>
      <w:r>
        <w:rPr>
          <w:rFonts w:ascii="Times New Roman" w:hAnsi="Times New Roman" w:cs="Times New Roman"/>
          <w:lang w:val="uk-UA"/>
        </w:rPr>
        <w:t xml:space="preserve"> продовжити свою діяльність на</w:t>
      </w:r>
      <w:r>
        <w:rPr>
          <w:rFonts w:ascii="Times New Roman" w:hAnsi="Times New Roman" w:cs="Times New Roman"/>
          <w:b/>
          <w:bCs/>
          <w:lang w:val="uk-UA"/>
        </w:rPr>
        <w:t xml:space="preserve"> </w:t>
      </w:r>
      <w:r>
        <w:rPr>
          <w:rFonts w:ascii="Times New Roman" w:hAnsi="Times New Roman" w:cs="Times New Roman"/>
          <w:lang w:val="uk-UA"/>
        </w:rPr>
        <w:t>безперервній основі.</w:t>
      </w:r>
    </w:p>
    <w:p w:rsidR="00FA7029" w:rsidRDefault="00FA7029">
      <w:pPr>
        <w:pStyle w:val="21"/>
        <w:spacing w:after="0" w:line="240" w:lineRule="auto"/>
        <w:rPr>
          <w:rFonts w:ascii="Times New Roman" w:hAnsi="Times New Roman" w:cs="Times New Roman"/>
          <w:color w:val="auto"/>
        </w:rPr>
      </w:pPr>
      <w:r>
        <w:rPr>
          <w:rFonts w:ascii="Times New Roman" w:hAnsi="Times New Roman" w:cs="Times New Roman"/>
          <w:color w:val="auto"/>
        </w:rPr>
        <w:t xml:space="preserve">         Інформація про наявність подій, які істотно б вплинули на фінансову звітність та Звітні дані Кредитної спілки за 2019 рік до дати надання Звіту незалежного аудитора Аудитору не надавалась та  під час перевірки не була ідентифікована.</w:t>
      </w:r>
    </w:p>
    <w:p w:rsidR="00FA7029" w:rsidRDefault="00FA7029">
      <w:pPr>
        <w:pStyle w:val="21"/>
        <w:spacing w:after="0" w:line="240" w:lineRule="auto"/>
        <w:rPr>
          <w:rFonts w:ascii="Times New Roman" w:hAnsi="Times New Roman" w:cs="Times New Roman"/>
          <w:color w:val="auto"/>
        </w:rPr>
      </w:pPr>
    </w:p>
    <w:p w:rsidR="00FA7029" w:rsidRDefault="00FA702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FA7029" w:rsidRDefault="00FA702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FA7029" w:rsidRDefault="00FA702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Ключовою п</w:t>
      </w:r>
      <w:r>
        <w:rPr>
          <w:rFonts w:ascii="Times New Roman" w:hAnsi="Times New Roman" w:cs="Times New Roman"/>
          <w:sz w:val="24"/>
          <w:szCs w:val="24"/>
        </w:rPr>
        <w:t>артнер</w:t>
      </w:r>
      <w:r>
        <w:rPr>
          <w:rFonts w:ascii="Times New Roman" w:hAnsi="Times New Roman" w:cs="Times New Roman"/>
          <w:sz w:val="24"/>
          <w:szCs w:val="24"/>
          <w:lang w:val="uk-UA"/>
        </w:rPr>
        <w:t>кою</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із </w:t>
      </w:r>
      <w:r>
        <w:rPr>
          <w:rFonts w:ascii="Times New Roman" w:hAnsi="Times New Roman" w:cs="Times New Roman"/>
          <w:sz w:val="24"/>
          <w:szCs w:val="24"/>
        </w:rPr>
        <w:t>завдання з аудиту, результатом якого є цей звіт незалежного аудитора,</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є  </w:t>
      </w:r>
    </w:p>
    <w:p w:rsidR="00FA7029" w:rsidRDefault="00FA7029">
      <w:pPr>
        <w:spacing w:after="0" w:line="240" w:lineRule="auto"/>
        <w:jc w:val="both"/>
        <w:rPr>
          <w:rFonts w:ascii="Times New Roman" w:hAnsi="Times New Roman" w:cs="Times New Roman"/>
          <w:sz w:val="24"/>
          <w:szCs w:val="24"/>
          <w:lang w:val="uk-UA"/>
        </w:rPr>
      </w:pPr>
    </w:p>
    <w:p w:rsidR="00FA7029" w:rsidRDefault="00FA7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Л</w:t>
      </w:r>
      <w:r>
        <w:rPr>
          <w:rFonts w:ascii="Times New Roman" w:hAnsi="Times New Roman" w:cs="Times New Roman"/>
          <w:sz w:val="24"/>
          <w:szCs w:val="24"/>
          <w:lang w:val="uk-UA"/>
        </w:rPr>
        <w:t xml:space="preserve">. П.  </w:t>
      </w:r>
      <w:r>
        <w:rPr>
          <w:rFonts w:ascii="Times New Roman" w:hAnsi="Times New Roman" w:cs="Times New Roman"/>
          <w:sz w:val="24"/>
          <w:szCs w:val="24"/>
        </w:rPr>
        <w:t xml:space="preserve">Зінченко </w:t>
      </w:r>
    </w:p>
    <w:p w:rsidR="00FA7029" w:rsidRDefault="00FA7029">
      <w:pPr>
        <w:spacing w:after="0" w:line="240" w:lineRule="auto"/>
        <w:jc w:val="both"/>
        <w:rPr>
          <w:rFonts w:ascii="Times New Roman" w:hAnsi="Times New Roman" w:cs="Times New Roman"/>
          <w:sz w:val="24"/>
          <w:szCs w:val="24"/>
          <w:lang w:val="uk-UA"/>
        </w:rPr>
      </w:pPr>
    </w:p>
    <w:p w:rsidR="00FA7029" w:rsidRDefault="00FA7029">
      <w:pPr>
        <w:pStyle w:val="11"/>
        <w:ind w:left="0" w:firstLine="0"/>
        <w:rPr>
          <w:rFonts w:ascii="Times New Roman" w:hAnsi="Times New Roman" w:cs="Times New Roman"/>
        </w:rPr>
      </w:pPr>
      <w:r>
        <w:rPr>
          <w:rFonts w:ascii="Times New Roman" w:hAnsi="Times New Roman" w:cs="Times New Roman"/>
        </w:rPr>
        <w:t xml:space="preserve">  </w:t>
      </w:r>
    </w:p>
    <w:p w:rsidR="00FA7029" w:rsidRDefault="00FA7029">
      <w:pPr>
        <w:pStyle w:val="11"/>
        <w:ind w:left="0" w:firstLine="0"/>
        <w:rPr>
          <w:rFonts w:ascii="Times New Roman" w:hAnsi="Times New Roman" w:cs="Times New Roman"/>
        </w:rPr>
      </w:pPr>
    </w:p>
    <w:p w:rsidR="00FA7029" w:rsidRDefault="00FA7029">
      <w:pPr>
        <w:pStyle w:val="11"/>
        <w:ind w:left="0" w:firstLine="0"/>
        <w:rPr>
          <w:rFonts w:ascii="Times New Roman" w:hAnsi="Times New Roman" w:cs="Times New Roman"/>
        </w:rPr>
      </w:pPr>
      <w:r>
        <w:rPr>
          <w:rFonts w:ascii="Times New Roman" w:hAnsi="Times New Roman" w:cs="Times New Roman"/>
        </w:rPr>
        <w:t xml:space="preserve">              </w:t>
      </w:r>
    </w:p>
    <w:p w:rsidR="00FA7029" w:rsidRDefault="00FA7029">
      <w:pPr>
        <w:pStyle w:val="11"/>
        <w:ind w:left="0" w:firstLine="0"/>
        <w:rPr>
          <w:rFonts w:ascii="Times New Roman" w:hAnsi="Times New Roman" w:cs="Times New Roman"/>
        </w:rPr>
      </w:pPr>
      <w:r>
        <w:rPr>
          <w:rFonts w:ascii="Times New Roman" w:hAnsi="Times New Roman" w:cs="Times New Roman"/>
        </w:rPr>
        <w:t xml:space="preserve">           Директорка                                                                                                 </w:t>
      </w:r>
    </w:p>
    <w:p w:rsidR="00FA7029" w:rsidRDefault="00FA7029">
      <w:pPr>
        <w:pStyle w:val="11"/>
        <w:ind w:left="0" w:firstLine="0"/>
        <w:rPr>
          <w:rFonts w:ascii="Times New Roman" w:hAnsi="Times New Roman" w:cs="Times New Roman"/>
          <w:sz w:val="22"/>
          <w:szCs w:val="22"/>
        </w:rPr>
      </w:pPr>
      <w:r>
        <w:rPr>
          <w:rFonts w:ascii="Times New Roman" w:hAnsi="Times New Roman" w:cs="Times New Roman"/>
        </w:rPr>
        <w:t xml:space="preserve"> </w:t>
      </w:r>
      <w:r>
        <w:rPr>
          <w:rFonts w:ascii="Times New Roman" w:hAnsi="Times New Roman" w:cs="Times New Roman"/>
          <w:spacing w:val="-2"/>
          <w:sz w:val="22"/>
          <w:szCs w:val="22"/>
        </w:rPr>
        <w:t xml:space="preserve">ПРИВАТНОГО ПІДПРИЄМСТВА                                                                  </w:t>
      </w:r>
      <w:r>
        <w:rPr>
          <w:rFonts w:ascii="Times New Roman" w:hAnsi="Times New Roman" w:cs="Times New Roman"/>
        </w:rPr>
        <w:t>Л. Є.  Гузь</w:t>
      </w:r>
      <w:r>
        <w:rPr>
          <w:rFonts w:ascii="Times New Roman" w:hAnsi="Times New Roman" w:cs="Times New Roman"/>
          <w:spacing w:val="-2"/>
        </w:rPr>
        <w:t xml:space="preserve">                                                                  </w:t>
      </w:r>
      <w:r>
        <w:rPr>
          <w:rFonts w:ascii="Times New Roman" w:hAnsi="Times New Roman" w:cs="Times New Roman"/>
        </w:rPr>
        <w:t xml:space="preserve">                                      </w:t>
      </w:r>
    </w:p>
    <w:p w:rsidR="00FA7029" w:rsidRDefault="00FA7029">
      <w:pPr>
        <w:pStyle w:val="11"/>
        <w:ind w:left="0" w:firstLine="0"/>
        <w:jc w:val="left"/>
        <w:rPr>
          <w:rFonts w:ascii="Times New Roman" w:hAnsi="Times New Roman" w:cs="Times New Roman"/>
          <w:spacing w:val="-2"/>
          <w:sz w:val="22"/>
          <w:szCs w:val="22"/>
        </w:rPr>
      </w:pPr>
      <w:r>
        <w:rPr>
          <w:rFonts w:ascii="Times New Roman" w:hAnsi="Times New Roman" w:cs="Times New Roman"/>
          <w:spacing w:val="-2"/>
          <w:sz w:val="22"/>
          <w:szCs w:val="22"/>
        </w:rPr>
        <w:t xml:space="preserve">  “ПРИВАТНА АУДИТОРСЬКА ФІРМА</w:t>
      </w:r>
    </w:p>
    <w:p w:rsidR="00FA7029" w:rsidRDefault="00FA7029">
      <w:pPr>
        <w:pStyle w:val="11"/>
        <w:ind w:left="0" w:firstLine="0"/>
        <w:jc w:val="left"/>
        <w:rPr>
          <w:rFonts w:ascii="Times New Roman" w:hAnsi="Times New Roman" w:cs="Times New Roman"/>
          <w:spacing w:val="-2"/>
          <w:sz w:val="22"/>
          <w:szCs w:val="22"/>
        </w:rPr>
      </w:pPr>
      <w:r>
        <w:rPr>
          <w:rFonts w:ascii="Times New Roman" w:hAnsi="Times New Roman" w:cs="Times New Roman"/>
          <w:spacing w:val="-2"/>
          <w:sz w:val="22"/>
          <w:szCs w:val="22"/>
        </w:rPr>
        <w:t xml:space="preserve">  “ЄВРОАУДИТ”</w:t>
      </w:r>
    </w:p>
    <w:p w:rsidR="00FA7029" w:rsidRDefault="00FA7029">
      <w:pPr>
        <w:pStyle w:val="11"/>
        <w:ind w:left="0" w:firstLine="0"/>
        <w:jc w:val="left"/>
        <w:rPr>
          <w:rFonts w:ascii="Times New Roman" w:hAnsi="Times New Roman" w:cs="Times New Roman"/>
          <w:spacing w:val="-2"/>
          <w:sz w:val="22"/>
          <w:szCs w:val="22"/>
        </w:rPr>
      </w:pPr>
    </w:p>
    <w:p w:rsidR="00FA7029" w:rsidRDefault="00FA7029">
      <w:pPr>
        <w:pStyle w:val="11"/>
        <w:ind w:left="0" w:firstLine="0"/>
        <w:jc w:val="left"/>
        <w:rPr>
          <w:rFonts w:ascii="Times New Roman" w:hAnsi="Times New Roman" w:cs="Times New Roman"/>
          <w:spacing w:val="-2"/>
          <w:sz w:val="22"/>
          <w:szCs w:val="22"/>
        </w:rPr>
      </w:pPr>
    </w:p>
    <w:p w:rsidR="00FA7029" w:rsidRDefault="00FA7029">
      <w:pPr>
        <w:rPr>
          <w:rFonts w:ascii="Times New Roman" w:hAnsi="Times New Roman" w:cs="Times New Roman"/>
          <w:sz w:val="24"/>
          <w:szCs w:val="24"/>
          <w:lang w:val="uk-UA"/>
        </w:rPr>
      </w:pPr>
      <w:r>
        <w:rPr>
          <w:rFonts w:ascii="Times New Roman" w:hAnsi="Times New Roman" w:cs="Times New Roman"/>
          <w:sz w:val="24"/>
          <w:szCs w:val="24"/>
          <w:lang w:val="uk-UA"/>
        </w:rPr>
        <w:t xml:space="preserve">  пр. Героїв  Сталінграду, б.41, м. Харків, 61105</w:t>
      </w:r>
    </w:p>
    <w:p w:rsidR="00FA7029" w:rsidRDefault="00FA7029">
      <w:pPr>
        <w:rPr>
          <w:rFonts w:ascii="Times New Roman" w:hAnsi="Times New Roman" w:cs="Times New Roman"/>
          <w:sz w:val="24"/>
          <w:szCs w:val="24"/>
          <w:lang w:val="uk-UA"/>
        </w:rPr>
      </w:pPr>
      <w:r>
        <w:rPr>
          <w:rFonts w:ascii="Times New Roman" w:hAnsi="Times New Roman" w:cs="Times New Roman"/>
          <w:sz w:val="24"/>
          <w:szCs w:val="24"/>
          <w:lang w:val="uk-UA"/>
        </w:rPr>
        <w:t xml:space="preserve"> 02 березня 2020 року</w:t>
      </w:r>
    </w:p>
    <w:sectPr w:rsidR="00FA7029" w:rsidSect="00FA7029">
      <w:headerReference w:type="default" r:id="rId11"/>
      <w:footerReference w:type="default" r:id="rId12"/>
      <w:pgSz w:w="11906" w:h="16838" w:code="9"/>
      <w:pgMar w:top="794" w:right="851" w:bottom="680" w:left="1588"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D3F" w:rsidRDefault="00BB5D3F">
      <w:r>
        <w:separator/>
      </w:r>
    </w:p>
  </w:endnote>
  <w:endnote w:type="continuationSeparator" w:id="0">
    <w:p w:rsidR="00BB5D3F" w:rsidRDefault="00BB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MUkrSimple">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029" w:rsidRDefault="00FA7029">
    <w:pPr>
      <w:pStyle w:val="a3"/>
      <w:pBdr>
        <w:top w:val="thinThickSmallGap" w:sz="24" w:space="0" w:color="800000"/>
      </w:pBdr>
      <w:jc w:val="center"/>
      <w:rPr>
        <w:rStyle w:val="af0"/>
        <w:rFonts w:ascii="Times New Roman" w:hAnsi="Times New Roman" w:cs="Times New Roman"/>
        <w:b w:val="0"/>
        <w:bCs w:val="0"/>
        <w:color w:val="800080"/>
        <w:sz w:val="18"/>
        <w:szCs w:val="18"/>
        <w:lang w:val="ru-RU"/>
      </w:rPr>
    </w:pPr>
    <w:r>
      <w:rPr>
        <w:rFonts w:ascii="Cambria" w:hAnsi="Cambria" w:cs="Cambria"/>
        <w:b/>
        <w:bCs/>
        <w:color w:val="800080"/>
        <w:sz w:val="18"/>
        <w:szCs w:val="18"/>
        <w:shd w:val="clear" w:color="auto" w:fill="FFFFFF"/>
        <w:lang w:val="ru-RU"/>
      </w:rPr>
      <w:t xml:space="preserve">ПРИВАТНЕ ПІДПРИЄМСТВО  “ПРИВАТНА АУДИТОРСЬКА ФІРМА  “ЄВРОАУДИТ ”                                            </w:t>
    </w:r>
    <w:r>
      <w:rPr>
        <w:rStyle w:val="af0"/>
        <w:rFonts w:ascii="Times New Roman" w:hAnsi="Times New Roman" w:cs="Times New Roman"/>
        <w:b w:val="0"/>
        <w:bCs w:val="0"/>
        <w:color w:val="800080"/>
        <w:sz w:val="18"/>
        <w:szCs w:val="18"/>
      </w:rPr>
      <w:t xml:space="preserve"> </w:t>
    </w:r>
    <w:r>
      <w:rPr>
        <w:rStyle w:val="af0"/>
        <w:rFonts w:ascii="Times New Roman" w:hAnsi="Times New Roman" w:cs="Times New Roman"/>
        <w:b w:val="0"/>
        <w:bCs w:val="0"/>
        <w:color w:val="800080"/>
        <w:sz w:val="18"/>
        <w:szCs w:val="18"/>
        <w:lang w:val="ru-RU"/>
      </w:rPr>
      <w:t xml:space="preserve">                            </w:t>
    </w:r>
    <w:r>
      <w:rPr>
        <w:rStyle w:val="af0"/>
        <w:rFonts w:ascii="Times New Roman" w:hAnsi="Times New Roman" w:cs="Times New Roman"/>
        <w:color w:val="800080"/>
        <w:sz w:val="18"/>
        <w:szCs w:val="18"/>
      </w:rPr>
      <w:t>З</w:t>
    </w:r>
    <w:r>
      <w:rPr>
        <w:rStyle w:val="af0"/>
        <w:rFonts w:ascii="Times New Roman" w:hAnsi="Times New Roman" w:cs="Times New Roman"/>
        <w:color w:val="800080"/>
        <w:sz w:val="18"/>
        <w:szCs w:val="18"/>
        <w:lang w:val="ru-RU"/>
      </w:rPr>
      <w:t>ВІТ НЕЗАЛЕЖНОГО АУДИТОРА</w:t>
    </w:r>
    <w:r>
      <w:rPr>
        <w:rStyle w:val="af0"/>
        <w:rFonts w:ascii="Times New Roman" w:hAnsi="Times New Roman" w:cs="Times New Roman"/>
        <w:b w:val="0"/>
        <w:bCs w:val="0"/>
        <w:color w:val="800080"/>
        <w:sz w:val="18"/>
        <w:szCs w:val="18"/>
      </w:rPr>
      <w:t xml:space="preserve"> </w:t>
    </w:r>
    <w:r>
      <w:rPr>
        <w:rStyle w:val="af0"/>
        <w:rFonts w:ascii="Times New Roman" w:hAnsi="Times New Roman" w:cs="Times New Roman"/>
        <w:color w:val="800080"/>
        <w:sz w:val="18"/>
        <w:szCs w:val="18"/>
      </w:rPr>
      <w:t xml:space="preserve">щодо аудиту </w:t>
    </w:r>
    <w:r>
      <w:rPr>
        <w:rStyle w:val="af0"/>
        <w:rFonts w:ascii="Times New Roman" w:hAnsi="Times New Roman" w:cs="Times New Roman"/>
        <w:color w:val="800080"/>
        <w:sz w:val="18"/>
        <w:szCs w:val="18"/>
        <w:lang w:val="ru-RU"/>
      </w:rPr>
      <w:t xml:space="preserve">фінансової </w:t>
    </w:r>
    <w:r>
      <w:rPr>
        <w:rStyle w:val="af0"/>
        <w:rFonts w:ascii="Times New Roman" w:hAnsi="Times New Roman" w:cs="Times New Roman"/>
        <w:color w:val="800080"/>
        <w:sz w:val="18"/>
        <w:szCs w:val="18"/>
      </w:rPr>
      <w:t xml:space="preserve"> звітності та  Звітних даних ХАРКІВСЬКОЇ ОБЛАСНОЇ </w:t>
    </w:r>
    <w:r>
      <w:rPr>
        <w:rFonts w:ascii="Times New Roman" w:hAnsi="Times New Roman" w:cs="Times New Roman"/>
        <w:b/>
        <w:bCs/>
        <w:color w:val="800080"/>
        <w:sz w:val="18"/>
        <w:szCs w:val="18"/>
      </w:rPr>
      <w:t>КРЕДИТНОЇ СПІЛКИ  “СЛОБОЖАНСЬКА”</w:t>
    </w:r>
    <w:r>
      <w:rPr>
        <w:rFonts w:ascii="Times New Roman" w:hAnsi="Times New Roman" w:cs="Times New Roman"/>
        <w:b/>
        <w:bCs/>
        <w:color w:val="800080"/>
        <w:sz w:val="16"/>
        <w:szCs w:val="16"/>
      </w:rPr>
      <w:t xml:space="preserve"> станом на </w:t>
    </w:r>
    <w:r>
      <w:rPr>
        <w:rFonts w:ascii="Times New Roman" w:hAnsi="Times New Roman" w:cs="Times New Roman"/>
        <w:b/>
        <w:bCs/>
        <w:color w:val="800080"/>
        <w:sz w:val="18"/>
        <w:szCs w:val="18"/>
        <w:lang w:val="ru-RU"/>
      </w:rPr>
      <w:t xml:space="preserve"> 31 грудня 2019 року</w:t>
    </w:r>
    <w:r>
      <w:rPr>
        <w:rStyle w:val="af0"/>
        <w:rFonts w:ascii="Times New Roman" w:hAnsi="Times New Roman" w:cs="Times New Roman"/>
        <w:color w:val="800080"/>
        <w:sz w:val="18"/>
        <w:szCs w:val="18"/>
        <w:lang w:val="ru-RU"/>
      </w:rPr>
      <w:t xml:space="preserve">                             </w:t>
    </w:r>
  </w:p>
  <w:p w:rsidR="00FA7029" w:rsidRDefault="00FA7029">
    <w:pPr>
      <w:pStyle w:val="2"/>
      <w:rPr>
        <w:rFonts w:ascii="Cambria" w:hAnsi="Cambria" w:cs="Cambria"/>
        <w:b w:val="0"/>
        <w:bCs w:val="0"/>
        <w:color w:val="800080"/>
        <w:sz w:val="20"/>
        <w:szCs w:val="20"/>
        <w:shd w:val="clear" w:color="auto" w:fill="FFFFFF"/>
        <w:lang w:val="ru-RU"/>
      </w:rPr>
    </w:pPr>
    <w:r>
      <w:rPr>
        <w:rFonts w:ascii="Cambria" w:hAnsi="Cambria" w:cs="Cambria"/>
        <w:color w:val="800080"/>
        <w:sz w:val="20"/>
        <w:szCs w:val="20"/>
        <w:shd w:val="clear" w:color="auto" w:fill="FFFFFF"/>
        <w:lang w:val="ru-RU"/>
      </w:rPr>
      <w:t xml:space="preserve"> </w:t>
    </w:r>
  </w:p>
  <w:p w:rsidR="00FA7029" w:rsidRDefault="00FA7029">
    <w:pPr>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D3F" w:rsidRDefault="00BB5D3F">
      <w:r>
        <w:separator/>
      </w:r>
    </w:p>
  </w:footnote>
  <w:footnote w:type="continuationSeparator" w:id="0">
    <w:p w:rsidR="00BB5D3F" w:rsidRDefault="00BB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029" w:rsidRDefault="00BB5D3F">
    <w:pPr>
      <w:pStyle w:val="a9"/>
      <w:jc w:val="right"/>
    </w:pPr>
    <w:r>
      <w:fldChar w:fldCharType="begin"/>
    </w:r>
    <w:r>
      <w:instrText xml:space="preserve"> PAGE   \* MERGEFORMAT </w:instrText>
    </w:r>
    <w:r>
      <w:fldChar w:fldCharType="separate"/>
    </w:r>
    <w:r w:rsidR="00FA7029">
      <w:rPr>
        <w:noProof/>
      </w:rPr>
      <w:t>10</w:t>
    </w:r>
    <w:r>
      <w:rPr>
        <w:noProof/>
      </w:rPr>
      <w:fldChar w:fldCharType="end"/>
    </w:r>
  </w:p>
  <w:p w:rsidR="00FA7029" w:rsidRDefault="00FA702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multilevel"/>
    <w:tmpl w:val="00000003"/>
    <w:name w:val="WW8Num3"/>
    <w:lvl w:ilvl="0">
      <w:start w:val="1"/>
      <w:numFmt w:val="bullet"/>
      <w:lvlText w:val=""/>
      <w:lvlJc w:val="left"/>
      <w:pPr>
        <w:tabs>
          <w:tab w:val="num" w:pos="5040"/>
        </w:tabs>
        <w:ind w:left="576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Symbol" w:hAnsi="Symbol"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10A95588"/>
    <w:multiLevelType w:val="multilevel"/>
    <w:tmpl w:val="42BC82F2"/>
    <w:lvl w:ilvl="0">
      <w:start w:val="3"/>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1424DC4"/>
    <w:multiLevelType w:val="singleLevel"/>
    <w:tmpl w:val="27E86636"/>
    <w:lvl w:ilvl="0">
      <w:start w:val="1"/>
      <w:numFmt w:val="decimal"/>
      <w:lvlText w:val="%1."/>
      <w:lvlJc w:val="left"/>
      <w:pPr>
        <w:tabs>
          <w:tab w:val="num" w:pos="870"/>
        </w:tabs>
        <w:ind w:left="870" w:hanging="390"/>
      </w:pPr>
      <w:rPr>
        <w:rFonts w:hint="default"/>
        <w:b/>
        <w:bCs/>
      </w:rPr>
    </w:lvl>
  </w:abstractNum>
  <w:abstractNum w:abstractNumId="7" w15:restartNumberingAfterBreak="0">
    <w:nsid w:val="11BA52E2"/>
    <w:multiLevelType w:val="singleLevel"/>
    <w:tmpl w:val="00000002"/>
    <w:lvl w:ilvl="0">
      <w:start w:val="1"/>
      <w:numFmt w:val="bullet"/>
      <w:lvlText w:val=""/>
      <w:lvlJc w:val="left"/>
      <w:pPr>
        <w:tabs>
          <w:tab w:val="num" w:pos="780"/>
        </w:tabs>
        <w:ind w:left="780" w:hanging="360"/>
      </w:pPr>
      <w:rPr>
        <w:rFonts w:ascii="Symbol" w:hAnsi="Symbol" w:cs="Symbol"/>
      </w:rPr>
    </w:lvl>
  </w:abstractNum>
  <w:abstractNum w:abstractNumId="8" w15:restartNumberingAfterBreak="0">
    <w:nsid w:val="41993B27"/>
    <w:multiLevelType w:val="singleLevel"/>
    <w:tmpl w:val="00000002"/>
    <w:lvl w:ilvl="0">
      <w:start w:val="1"/>
      <w:numFmt w:val="bullet"/>
      <w:lvlText w:val=""/>
      <w:lvlJc w:val="left"/>
      <w:pPr>
        <w:tabs>
          <w:tab w:val="num" w:pos="360"/>
        </w:tabs>
        <w:ind w:left="360" w:hanging="360"/>
      </w:pPr>
      <w:rPr>
        <w:rFonts w:ascii="Symbol" w:hAnsi="Symbol" w:cs="Symbol"/>
      </w:rPr>
    </w:lvl>
  </w:abstractNum>
  <w:abstractNum w:abstractNumId="9" w15:restartNumberingAfterBreak="0">
    <w:nsid w:val="41B74AE5"/>
    <w:multiLevelType w:val="singleLevel"/>
    <w:tmpl w:val="E4EA7024"/>
    <w:lvl w:ilvl="0">
      <w:start w:val="821"/>
      <w:numFmt w:val="bullet"/>
      <w:lvlText w:val="-"/>
      <w:lvlJc w:val="left"/>
      <w:pPr>
        <w:tabs>
          <w:tab w:val="num" w:pos="390"/>
        </w:tabs>
        <w:ind w:left="390" w:hanging="390"/>
      </w:pPr>
      <w:rPr>
        <w:rFonts w:hint="default"/>
        <w:color w:val="auto"/>
      </w:rPr>
    </w:lvl>
  </w:abstractNum>
  <w:abstractNum w:abstractNumId="10" w15:restartNumberingAfterBreak="0">
    <w:nsid w:val="54D252FD"/>
    <w:multiLevelType w:val="singleLevel"/>
    <w:tmpl w:val="D01C6E0E"/>
    <w:lvl w:ilvl="0">
      <w:numFmt w:val="bullet"/>
      <w:lvlText w:val="-"/>
      <w:lvlJc w:val="left"/>
      <w:pPr>
        <w:tabs>
          <w:tab w:val="num" w:pos="846"/>
        </w:tabs>
        <w:ind w:left="846" w:hanging="360"/>
      </w:pPr>
    </w:lvl>
  </w:abstractNum>
  <w:abstractNum w:abstractNumId="11" w15:restartNumberingAfterBreak="0">
    <w:nsid w:val="57337C19"/>
    <w:multiLevelType w:val="multilevel"/>
    <w:tmpl w:val="0F86C4BE"/>
    <w:lvl w:ilvl="0">
      <w:start w:val="3"/>
      <w:numFmt w:val="bullet"/>
      <w:lvlText w:val="-"/>
      <w:lvlJc w:val="left"/>
      <w:pPr>
        <w:ind w:left="502" w:hanging="360"/>
      </w:pPr>
      <w:rPr>
        <w:rFont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2" w15:restartNumberingAfterBreak="0">
    <w:nsid w:val="5B3848F3"/>
    <w:multiLevelType w:val="singleLevel"/>
    <w:tmpl w:val="00000002"/>
    <w:lvl w:ilvl="0">
      <w:start w:val="1"/>
      <w:numFmt w:val="bullet"/>
      <w:lvlText w:val=""/>
      <w:lvlJc w:val="left"/>
      <w:pPr>
        <w:tabs>
          <w:tab w:val="num" w:pos="780"/>
        </w:tabs>
        <w:ind w:left="780" w:hanging="360"/>
      </w:pPr>
      <w:rPr>
        <w:rFonts w:ascii="Symbol" w:hAnsi="Symbol" w:cs="Symbol"/>
      </w:rPr>
    </w:lvl>
  </w:abstractNum>
  <w:abstractNum w:abstractNumId="13" w15:restartNumberingAfterBreak="0">
    <w:nsid w:val="5BEF29F3"/>
    <w:multiLevelType w:val="singleLevel"/>
    <w:tmpl w:val="2408C864"/>
    <w:lvl w:ilvl="0">
      <w:start w:val="2"/>
      <w:numFmt w:val="bullet"/>
      <w:lvlText w:val="-"/>
      <w:lvlJc w:val="left"/>
      <w:pPr>
        <w:tabs>
          <w:tab w:val="num" w:pos="360"/>
        </w:tabs>
        <w:ind w:left="360" w:hanging="360"/>
      </w:pPr>
      <w:rPr>
        <w:rFonts w:hint="default"/>
      </w:rPr>
    </w:lvl>
  </w:abstractNum>
  <w:abstractNum w:abstractNumId="14" w15:restartNumberingAfterBreak="0">
    <w:nsid w:val="61D1634F"/>
    <w:multiLevelType w:val="multilevel"/>
    <w:tmpl w:val="21C4B894"/>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6744654"/>
    <w:multiLevelType w:val="multilevel"/>
    <w:tmpl w:val="7E2A7312"/>
    <w:lvl w:ilvl="0">
      <w:numFmt w:val="bullet"/>
      <w:lvlText w:val="-"/>
      <w:lvlJc w:val="left"/>
      <w:pPr>
        <w:tabs>
          <w:tab w:val="num" w:pos="1069"/>
        </w:tabs>
        <w:ind w:left="1069" w:hanging="360"/>
      </w:pPr>
      <w:rPr>
        <w:rFont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6" w15:restartNumberingAfterBreak="0">
    <w:nsid w:val="68C64F9C"/>
    <w:multiLevelType w:val="multilevel"/>
    <w:tmpl w:val="24DEAE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2B37C89"/>
    <w:multiLevelType w:val="singleLevel"/>
    <w:tmpl w:val="00000002"/>
    <w:lvl w:ilvl="0">
      <w:start w:val="1"/>
      <w:numFmt w:val="bullet"/>
      <w:lvlText w:val=""/>
      <w:lvlJc w:val="left"/>
      <w:pPr>
        <w:tabs>
          <w:tab w:val="num" w:pos="780"/>
        </w:tabs>
        <w:ind w:left="780" w:hanging="360"/>
      </w:pPr>
      <w:rPr>
        <w:rFonts w:ascii="Symbol" w:hAnsi="Symbol" w:cs="Symbol"/>
      </w:rPr>
    </w:lvl>
  </w:abstractNum>
  <w:num w:numId="1">
    <w:abstractNumId w:val="0"/>
  </w:num>
  <w:num w:numId="2">
    <w:abstractNumId w:val="15"/>
  </w:num>
  <w:num w:numId="3">
    <w:abstractNumId w:val="8"/>
  </w:num>
  <w:num w:numId="4">
    <w:abstractNumId w:val="13"/>
  </w:num>
  <w:num w:numId="5">
    <w:abstractNumId w:val="6"/>
  </w:num>
  <w:num w:numId="6">
    <w:abstractNumId w:val="14"/>
  </w:num>
  <w:num w:numId="7">
    <w:abstractNumId w:val="10"/>
  </w:num>
  <w:num w:numId="8">
    <w:abstractNumId w:val="9"/>
  </w:num>
  <w:num w:numId="9">
    <w:abstractNumId w:val="7"/>
  </w:num>
  <w:num w:numId="10">
    <w:abstractNumId w:val="17"/>
  </w:num>
  <w:num w:numId="11">
    <w:abstractNumId w:val="12"/>
  </w:num>
  <w:num w:numId="12">
    <w:abstractNumId w:val="1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29"/>
    <w:rsid w:val="002C4D94"/>
    <w:rsid w:val="00BB5D3F"/>
    <w:rsid w:val="00FA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9B4088-3C32-4B9B-A605-144EF030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200" w:line="276" w:lineRule="auto"/>
    </w:pPr>
    <w:rPr>
      <w:rFonts w:ascii="Calibri" w:hAnsi="Calibri" w:cs="Calibri"/>
    </w:rPr>
  </w:style>
  <w:style w:type="paragraph" w:styleId="1">
    <w:name w:val="heading 1"/>
    <w:basedOn w:val="a"/>
    <w:next w:val="a"/>
    <w:link w:val="10"/>
    <w:uiPriority w:val="99"/>
    <w:qFormat/>
    <w:pPr>
      <w:keepNext/>
      <w:spacing w:after="0" w:line="240" w:lineRule="auto"/>
      <w:jc w:val="both"/>
      <w:outlineLvl w:val="0"/>
    </w:pPr>
    <w:rPr>
      <w:b/>
      <w:bCs/>
      <w:sz w:val="20"/>
      <w:szCs w:val="20"/>
      <w:lang w:val="uk-UA"/>
    </w:rPr>
  </w:style>
  <w:style w:type="paragraph" w:styleId="2">
    <w:name w:val="heading 2"/>
    <w:basedOn w:val="a"/>
    <w:next w:val="a"/>
    <w:link w:val="20"/>
    <w:uiPriority w:val="99"/>
    <w:qFormat/>
    <w:pPr>
      <w:keepNext/>
      <w:spacing w:after="0" w:line="240" w:lineRule="auto"/>
      <w:jc w:val="center"/>
      <w:outlineLvl w:val="1"/>
    </w:pPr>
    <w:rPr>
      <w:b/>
      <w:bCs/>
      <w:sz w:val="28"/>
      <w:szCs w:val="28"/>
      <w:lang w:val="uk-UA"/>
    </w:rPr>
  </w:style>
  <w:style w:type="paragraph" w:styleId="3">
    <w:name w:val="heading 3"/>
    <w:basedOn w:val="a"/>
    <w:next w:val="a"/>
    <w:link w:val="30"/>
    <w:uiPriority w:val="99"/>
    <w:qFormat/>
    <w:pPr>
      <w:keepNext/>
      <w:keepLines/>
      <w:spacing w:before="200" w:after="0"/>
      <w:outlineLvl w:val="2"/>
    </w:pPr>
    <w:rPr>
      <w:rFonts w:ascii="Cambria" w:hAnsi="Cambria" w:cs="Cambria"/>
      <w:b/>
      <w:bCs/>
      <w:color w:val="FF00FF"/>
    </w:rPr>
  </w:style>
  <w:style w:type="paragraph" w:styleId="4">
    <w:name w:val="heading 4"/>
    <w:basedOn w:val="a"/>
    <w:next w:val="a"/>
    <w:link w:val="40"/>
    <w:uiPriority w:val="99"/>
    <w:qFormat/>
    <w:pPr>
      <w:keepNext/>
      <w:jc w:val="center"/>
      <w:outlineLvl w:val="3"/>
    </w:pPr>
    <w:rPr>
      <w:b/>
      <w:bCs/>
      <w:sz w:val="24"/>
      <w:szCs w:val="24"/>
    </w:rPr>
  </w:style>
  <w:style w:type="paragraph" w:styleId="5">
    <w:name w:val="heading 5"/>
    <w:basedOn w:val="a"/>
    <w:next w:val="a"/>
    <w:link w:val="50"/>
    <w:uiPriority w:val="99"/>
    <w:qFormat/>
    <w:pPr>
      <w:keepNext/>
      <w:spacing w:after="0" w:line="240" w:lineRule="auto"/>
      <w:jc w:val="right"/>
      <w:outlineLvl w:val="4"/>
    </w:pPr>
    <w:rPr>
      <w:b/>
      <w:bCs/>
      <w:sz w:val="24"/>
      <w:szCs w:val="24"/>
      <w:lang w:val="uk-UA"/>
    </w:rPr>
  </w:style>
  <w:style w:type="paragraph" w:styleId="6">
    <w:name w:val="heading 6"/>
    <w:basedOn w:val="a"/>
    <w:next w:val="a"/>
    <w:link w:val="60"/>
    <w:uiPriority w:val="99"/>
    <w:qFormat/>
    <w:pPr>
      <w:keepNext/>
      <w:widowControl w:val="0"/>
      <w:jc w:val="center"/>
      <w:outlineLvl w:val="5"/>
    </w:pPr>
    <w:rPr>
      <w:b/>
      <w:bCs/>
    </w:rPr>
  </w:style>
  <w:style w:type="paragraph" w:styleId="7">
    <w:name w:val="heading 7"/>
    <w:basedOn w:val="a"/>
    <w:next w:val="a"/>
    <w:link w:val="70"/>
    <w:uiPriority w:val="99"/>
    <w:qFormat/>
    <w:pPr>
      <w:keepNext/>
      <w:spacing w:after="0" w:line="240" w:lineRule="auto"/>
      <w:outlineLvl w:val="6"/>
    </w:pPr>
    <w:rPr>
      <w:b/>
      <w:bCs/>
      <w:sz w:val="24"/>
      <w:szCs w:val="24"/>
    </w:rPr>
  </w:style>
  <w:style w:type="paragraph" w:styleId="8">
    <w:name w:val="heading 8"/>
    <w:basedOn w:val="a"/>
    <w:next w:val="a"/>
    <w:link w:val="80"/>
    <w:uiPriority w:val="99"/>
    <w:qFormat/>
    <w:pPr>
      <w:keepNext/>
      <w:keepLines/>
      <w:spacing w:before="200" w:after="0"/>
      <w:outlineLvl w:val="7"/>
    </w:pPr>
    <w:rPr>
      <w:rFonts w:ascii="Cambria" w:hAnsi="Cambria" w:cs="Cambria"/>
      <w:color w:val="000000"/>
      <w:sz w:val="20"/>
      <w:szCs w:val="20"/>
    </w:rPr>
  </w:style>
  <w:style w:type="paragraph" w:styleId="9">
    <w:name w:val="heading 9"/>
    <w:basedOn w:val="a"/>
    <w:next w:val="a"/>
    <w:link w:val="90"/>
    <w:uiPriority w:val="99"/>
    <w:qFormat/>
    <w:pPr>
      <w:keepNext/>
      <w:jc w:val="both"/>
      <w:outlineLvl w:val="8"/>
    </w:pPr>
    <w:rPr>
      <w:i/>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b/>
      <w:bCs/>
      <w:sz w:val="20"/>
      <w:szCs w:val="20"/>
      <w:lang w:val="uk-UA"/>
    </w:rPr>
  </w:style>
  <w:style w:type="character" w:customStyle="1" w:styleId="20">
    <w:name w:val="Заголовок 2 Знак"/>
    <w:basedOn w:val="a0"/>
    <w:link w:val="2"/>
    <w:uiPriority w:val="99"/>
    <w:rPr>
      <w:b/>
      <w:bCs/>
      <w:sz w:val="24"/>
      <w:szCs w:val="24"/>
      <w:lang w:val="uk-UA"/>
    </w:rPr>
  </w:style>
  <w:style w:type="character" w:customStyle="1" w:styleId="30">
    <w:name w:val="Заголовок 3 Знак"/>
    <w:basedOn w:val="a0"/>
    <w:link w:val="3"/>
    <w:uiPriority w:val="99"/>
    <w:rPr>
      <w:rFonts w:ascii="Cambria" w:hAnsi="Cambria" w:cs="Cambria"/>
      <w:b/>
      <w:bCs/>
      <w:color w:val="FF00FF"/>
    </w:rPr>
  </w:style>
  <w:style w:type="character" w:customStyle="1" w:styleId="40">
    <w:name w:val="Заголовок 4 Знак"/>
    <w:basedOn w:val="a0"/>
    <w:link w:val="4"/>
    <w:uiPriority w:val="99"/>
    <w:rPr>
      <w:b/>
      <w:bCs/>
      <w:sz w:val="28"/>
      <w:szCs w:val="28"/>
    </w:rPr>
  </w:style>
  <w:style w:type="character" w:customStyle="1" w:styleId="50">
    <w:name w:val="Заголовок 5 Знак"/>
    <w:basedOn w:val="a0"/>
    <w:link w:val="5"/>
    <w:uiPriority w:val="99"/>
    <w:rPr>
      <w:b/>
      <w:bCs/>
      <w:sz w:val="24"/>
      <w:szCs w:val="24"/>
      <w:lang w:val="uk-UA"/>
    </w:rPr>
  </w:style>
  <w:style w:type="character" w:customStyle="1" w:styleId="60">
    <w:name w:val="Заголовок 6 Знак"/>
    <w:basedOn w:val="a0"/>
    <w:link w:val="6"/>
    <w:uiPriority w:val="99"/>
    <w:rPr>
      <w:b/>
      <w:bCs/>
    </w:rPr>
  </w:style>
  <w:style w:type="character" w:customStyle="1" w:styleId="70">
    <w:name w:val="Заголовок 7 Знак"/>
    <w:basedOn w:val="a0"/>
    <w:link w:val="7"/>
    <w:uiPriority w:val="99"/>
    <w:rPr>
      <w:sz w:val="24"/>
      <w:szCs w:val="24"/>
    </w:rPr>
  </w:style>
  <w:style w:type="character" w:customStyle="1" w:styleId="80">
    <w:name w:val="Заголовок 8 Знак"/>
    <w:basedOn w:val="a0"/>
    <w:link w:val="8"/>
    <w:uiPriority w:val="99"/>
    <w:rPr>
      <w:rFonts w:ascii="Cambria" w:hAnsi="Cambria" w:cs="Cambria"/>
      <w:color w:val="000000"/>
      <w:sz w:val="20"/>
      <w:szCs w:val="20"/>
    </w:rPr>
  </w:style>
  <w:style w:type="character" w:customStyle="1" w:styleId="90">
    <w:name w:val="Заголовок 9 Знак"/>
    <w:basedOn w:val="a0"/>
    <w:link w:val="9"/>
    <w:uiPriority w:val="99"/>
    <w:rPr>
      <w:rFonts w:ascii="Cambria" w:hAnsi="Cambria" w:cs="Cambria"/>
    </w:rPr>
  </w:style>
  <w:style w:type="paragraph" w:customStyle="1" w:styleId="11">
    <w:name w:val="Обычный1"/>
    <w:uiPriority w:val="99"/>
    <w:pPr>
      <w:widowControl w:val="0"/>
      <w:autoSpaceDE w:val="0"/>
      <w:autoSpaceDN w:val="0"/>
      <w:snapToGrid w:val="0"/>
      <w:spacing w:line="300" w:lineRule="auto"/>
      <w:ind w:left="760" w:firstLine="1080"/>
      <w:jc w:val="both"/>
    </w:pPr>
    <w:rPr>
      <w:rFonts w:ascii="Calibri" w:hAnsi="Calibri" w:cs="Calibri"/>
      <w:sz w:val="24"/>
      <w:szCs w:val="24"/>
      <w:lang w:val="uk-UA"/>
    </w:rPr>
  </w:style>
  <w:style w:type="paragraph" w:styleId="a3">
    <w:name w:val="footer"/>
    <w:basedOn w:val="a"/>
    <w:link w:val="a4"/>
    <w:uiPriority w:val="99"/>
    <w:pPr>
      <w:tabs>
        <w:tab w:val="center" w:pos="4153"/>
        <w:tab w:val="right" w:pos="8306"/>
      </w:tabs>
      <w:spacing w:after="0" w:line="240" w:lineRule="auto"/>
    </w:pPr>
    <w:rPr>
      <w:sz w:val="28"/>
      <w:szCs w:val="28"/>
      <w:lang w:val="uk-UA"/>
    </w:rPr>
  </w:style>
  <w:style w:type="character" w:customStyle="1" w:styleId="a4">
    <w:name w:val="Нижний колонтитул Знак"/>
    <w:basedOn w:val="a0"/>
    <w:link w:val="a3"/>
    <w:uiPriority w:val="99"/>
    <w:rPr>
      <w:sz w:val="24"/>
      <w:szCs w:val="24"/>
      <w:lang w:val="uk-UA"/>
    </w:rPr>
  </w:style>
  <w:style w:type="character" w:styleId="a5">
    <w:name w:val="page number"/>
    <w:basedOn w:val="a0"/>
    <w:uiPriority w:val="99"/>
  </w:style>
  <w:style w:type="paragraph" w:styleId="a6">
    <w:name w:val="Body Text Indent"/>
    <w:basedOn w:val="a"/>
    <w:link w:val="a7"/>
    <w:uiPriority w:val="99"/>
    <w:pPr>
      <w:spacing w:after="0" w:line="240" w:lineRule="auto"/>
      <w:ind w:firstLine="851"/>
      <w:jc w:val="both"/>
    </w:pPr>
    <w:rPr>
      <w:sz w:val="28"/>
      <w:szCs w:val="28"/>
      <w:lang w:val="uk-UA"/>
    </w:rPr>
  </w:style>
  <w:style w:type="character" w:customStyle="1" w:styleId="a7">
    <w:name w:val="Основной текст с отступом Знак"/>
    <w:basedOn w:val="a0"/>
    <w:link w:val="a6"/>
    <w:uiPriority w:val="99"/>
    <w:rPr>
      <w:sz w:val="20"/>
      <w:szCs w:val="20"/>
      <w:lang w:val="uk-UA"/>
    </w:rPr>
  </w:style>
  <w:style w:type="character" w:styleId="a8">
    <w:name w:val="Hyperlink"/>
    <w:basedOn w:val="a0"/>
    <w:uiPriority w:val="99"/>
    <w:rPr>
      <w:color w:val="0000FF"/>
      <w:u w:val="single"/>
    </w:rPr>
  </w:style>
  <w:style w:type="paragraph" w:styleId="a9">
    <w:name w:val="header"/>
    <w:basedOn w:val="a"/>
    <w:link w:val="aa"/>
    <w:uiPriority w:val="99"/>
    <w:pPr>
      <w:tabs>
        <w:tab w:val="center" w:pos="4677"/>
        <w:tab w:val="right" w:pos="9355"/>
      </w:tabs>
      <w:spacing w:after="0" w:line="240" w:lineRule="auto"/>
    </w:pPr>
  </w:style>
  <w:style w:type="character" w:customStyle="1" w:styleId="aa">
    <w:name w:val="Верхний колонтитул Знак"/>
    <w:basedOn w:val="a0"/>
    <w:link w:val="a9"/>
    <w:uiPriority w:val="99"/>
  </w:style>
  <w:style w:type="paragraph" w:styleId="21">
    <w:name w:val="Body Text 2"/>
    <w:basedOn w:val="a"/>
    <w:link w:val="22"/>
    <w:uiPriority w:val="99"/>
    <w:pPr>
      <w:jc w:val="both"/>
    </w:pPr>
    <w:rPr>
      <w:color w:val="FF0000"/>
      <w:sz w:val="24"/>
      <w:szCs w:val="24"/>
      <w:lang w:val="uk-UA"/>
    </w:rPr>
  </w:style>
  <w:style w:type="character" w:customStyle="1" w:styleId="22">
    <w:name w:val="Основной текст 2 Знак"/>
    <w:basedOn w:val="a0"/>
    <w:link w:val="21"/>
    <w:uiPriority w:val="99"/>
  </w:style>
  <w:style w:type="paragraph" w:styleId="31">
    <w:name w:val="Body Text 3"/>
    <w:basedOn w:val="a"/>
    <w:link w:val="32"/>
    <w:uiPriority w:val="99"/>
    <w:pPr>
      <w:spacing w:after="120"/>
    </w:pPr>
    <w:rPr>
      <w:sz w:val="16"/>
      <w:szCs w:val="16"/>
    </w:rPr>
  </w:style>
  <w:style w:type="character" w:customStyle="1" w:styleId="32">
    <w:name w:val="Основной текст 3 Знак"/>
    <w:basedOn w:val="a0"/>
    <w:link w:val="31"/>
    <w:uiPriority w:val="99"/>
    <w:rPr>
      <w:sz w:val="16"/>
      <w:szCs w:val="16"/>
    </w:rPr>
  </w:style>
  <w:style w:type="paragraph" w:styleId="23">
    <w:name w:val="Body Text Indent 2"/>
    <w:basedOn w:val="a"/>
    <w:link w:val="24"/>
    <w:uiPriority w:val="99"/>
    <w:pPr>
      <w:spacing w:after="120" w:line="480" w:lineRule="auto"/>
      <w:ind w:left="283"/>
    </w:pPr>
  </w:style>
  <w:style w:type="character" w:customStyle="1" w:styleId="24">
    <w:name w:val="Основной текст с отступом 2 Знак"/>
    <w:basedOn w:val="a0"/>
    <w:link w:val="23"/>
    <w:uiPriority w:val="99"/>
  </w:style>
  <w:style w:type="paragraph" w:customStyle="1" w:styleId="12">
    <w:name w:val="Заголовок1"/>
    <w:basedOn w:val="a"/>
    <w:next w:val="ab"/>
    <w:uiPriority w:val="99"/>
    <w:pPr>
      <w:suppressAutoHyphens/>
      <w:spacing w:after="0" w:line="240" w:lineRule="auto"/>
      <w:ind w:firstLine="454"/>
      <w:jc w:val="center"/>
    </w:pPr>
    <w:rPr>
      <w:rFonts w:ascii="LMUkrSimple" w:hAnsi="LMUkrSimple" w:cs="LMUkrSimple"/>
      <w:b/>
      <w:bCs/>
      <w:spacing w:val="20"/>
      <w:sz w:val="14"/>
      <w:szCs w:val="14"/>
    </w:rPr>
  </w:style>
  <w:style w:type="paragraph" w:styleId="ab">
    <w:name w:val="Body Text"/>
    <w:basedOn w:val="a"/>
    <w:link w:val="ac"/>
    <w:uiPriority w:val="99"/>
    <w:pPr>
      <w:spacing w:after="120" w:line="240" w:lineRule="auto"/>
    </w:pPr>
    <w:rPr>
      <w:sz w:val="24"/>
      <w:szCs w:val="24"/>
    </w:rPr>
  </w:style>
  <w:style w:type="character" w:customStyle="1" w:styleId="ac">
    <w:name w:val="Основной текст Знак"/>
    <w:basedOn w:val="a0"/>
    <w:link w:val="ab"/>
    <w:uiPriority w:val="99"/>
    <w:rPr>
      <w:rFonts w:ascii="Times New Roman" w:hAnsi="Times New Roman" w:cs="Times New Roman"/>
      <w:sz w:val="24"/>
      <w:szCs w:val="24"/>
    </w:rPr>
  </w:style>
  <w:style w:type="paragraph" w:customStyle="1" w:styleId="ad">
    <w:name w:val="ун"/>
    <w:basedOn w:val="a"/>
    <w:uiPriority w:val="99"/>
    <w:pPr>
      <w:suppressAutoHyphens/>
      <w:spacing w:after="0" w:line="240" w:lineRule="auto"/>
      <w:jc w:val="both"/>
    </w:pPr>
    <w:rPr>
      <w:sz w:val="24"/>
      <w:szCs w:val="24"/>
      <w:lang w:val="fr-CA"/>
    </w:rPr>
  </w:style>
  <w:style w:type="paragraph" w:customStyle="1" w:styleId="13">
    <w:name w:val="Абзац списка1"/>
    <w:basedOn w:val="a"/>
    <w:uiPriority w:val="99"/>
    <w:pPr>
      <w:suppressAutoHyphens/>
      <w:ind w:left="720"/>
    </w:pPr>
    <w:rPr>
      <w:lang w:val="uk-UA"/>
    </w:rPr>
  </w:style>
  <w:style w:type="paragraph" w:customStyle="1" w:styleId="ae">
    <w:name w:val="Звичайний (веб)"/>
    <w:basedOn w:val="a"/>
    <w:uiPriority w:val="99"/>
    <w:pPr>
      <w:suppressAutoHyphens/>
      <w:spacing w:before="100" w:after="119" w:line="240" w:lineRule="auto"/>
    </w:pPr>
    <w:rPr>
      <w:sz w:val="24"/>
      <w:szCs w:val="24"/>
    </w:rPr>
  </w:style>
  <w:style w:type="character" w:customStyle="1" w:styleId="apple-converted-space">
    <w:name w:val="apple-converted-space"/>
    <w:basedOn w:val="a0"/>
    <w:uiPriority w:val="99"/>
  </w:style>
  <w:style w:type="character" w:styleId="af">
    <w:name w:val="Emphasis"/>
    <w:basedOn w:val="a0"/>
    <w:uiPriority w:val="99"/>
    <w:qFormat/>
    <w:rPr>
      <w:i/>
      <w:iCs/>
    </w:rPr>
  </w:style>
  <w:style w:type="character" w:styleId="af0">
    <w:name w:val="Strong"/>
    <w:basedOn w:val="a0"/>
    <w:uiPriority w:val="99"/>
    <w:qFormat/>
    <w:rPr>
      <w:b/>
      <w:bCs/>
    </w:rPr>
  </w:style>
  <w:style w:type="paragraph" w:styleId="af1">
    <w:name w:val="Normal (Web)"/>
    <w:basedOn w:val="a"/>
    <w:uiPriority w:val="99"/>
    <w:pPr>
      <w:spacing w:before="100" w:after="100" w:line="240" w:lineRule="auto"/>
    </w:pPr>
    <w:rPr>
      <w:sz w:val="24"/>
      <w:szCs w:val="24"/>
    </w:rPr>
  </w:style>
  <w:style w:type="paragraph" w:styleId="14">
    <w:name w:val="index 1"/>
    <w:basedOn w:val="a"/>
    <w:next w:val="a"/>
    <w:autoRedefine/>
    <w:uiPriority w:val="99"/>
    <w:pPr>
      <w:spacing w:after="0" w:line="240" w:lineRule="auto"/>
      <w:ind w:left="220" w:hanging="220"/>
    </w:pPr>
  </w:style>
  <w:style w:type="paragraph" w:styleId="af2">
    <w:name w:val="index heading"/>
    <w:basedOn w:val="a"/>
    <w:uiPriority w:val="99"/>
    <w:pPr>
      <w:suppressLineNumbers/>
      <w:suppressAutoHyphens/>
      <w:spacing w:after="0" w:line="240" w:lineRule="auto"/>
    </w:pPr>
    <w:rPr>
      <w:rFonts w:ascii="Arial" w:hAnsi="Arial" w:cs="Arial"/>
      <w:sz w:val="24"/>
      <w:szCs w:val="24"/>
    </w:rPr>
  </w:style>
  <w:style w:type="paragraph" w:styleId="af3">
    <w:name w:val="Balloon Text"/>
    <w:basedOn w:val="a"/>
    <w:link w:val="af4"/>
    <w:uiPriority w:val="9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rPr>
      <w:rFonts w:ascii="Tahoma" w:hAnsi="Tahoma" w:cs="Tahoma"/>
      <w:sz w:val="16"/>
      <w:szCs w:val="16"/>
    </w:rPr>
  </w:style>
  <w:style w:type="paragraph" w:styleId="af5">
    <w:name w:val="No Spacing"/>
    <w:uiPriority w:val="99"/>
    <w:qFormat/>
    <w:pPr>
      <w:autoSpaceDE w:val="0"/>
      <w:autoSpaceDN w:val="0"/>
    </w:pPr>
    <w:rPr>
      <w:rFonts w:ascii="Calibri" w:hAnsi="Calibri" w:cs="Calibri"/>
    </w:rPr>
  </w:style>
  <w:style w:type="paragraph" w:customStyle="1" w:styleId="25">
    <w:name w:val="Абзац списка2"/>
    <w:basedOn w:val="a"/>
    <w:uiPriority w:val="99"/>
    <w:pPr>
      <w:ind w:left="720"/>
    </w:pPr>
  </w:style>
  <w:style w:type="paragraph" w:styleId="af6">
    <w:name w:val="List Paragraph"/>
    <w:basedOn w:val="a"/>
    <w:uiPriority w:val="99"/>
    <w:qFormat/>
    <w:pPr>
      <w:ind w:left="720"/>
    </w:pPr>
  </w:style>
  <w:style w:type="paragraph" w:customStyle="1" w:styleId="rvps2">
    <w:name w:val="rvps2"/>
    <w:basedOn w:val="a"/>
    <w:uiPriority w:val="99"/>
    <w:pPr>
      <w:spacing w:before="100" w:after="100" w:line="240" w:lineRule="auto"/>
    </w:pPr>
    <w:rPr>
      <w:sz w:val="24"/>
      <w:szCs w:val="24"/>
    </w:rPr>
  </w:style>
  <w:style w:type="paragraph" w:styleId="33">
    <w:name w:val="Body Text Indent 3"/>
    <w:basedOn w:val="a"/>
    <w:link w:val="34"/>
    <w:uiPriority w:val="99"/>
    <w:pPr>
      <w:ind w:left="426"/>
    </w:pPr>
    <w:rPr>
      <w:lang w:val="uk-UA"/>
    </w:rPr>
  </w:style>
  <w:style w:type="character" w:customStyle="1" w:styleId="34">
    <w:name w:val="Основной текст с отступом 3 Знак"/>
    <w:basedOn w:val="a0"/>
    <w:link w:val="33"/>
    <w:uiPriority w:val="99"/>
    <w:rPr>
      <w:rFonts w:ascii="Calibri" w:hAnsi="Calibri" w:cs="Calibri"/>
      <w:sz w:val="16"/>
      <w:szCs w:val="16"/>
    </w:rPr>
  </w:style>
  <w:style w:type="paragraph" w:customStyle="1" w:styleId="Default">
    <w:name w:val="Default"/>
    <w:uiPriority w:val="99"/>
    <w:pPr>
      <w:autoSpaceDE w:val="0"/>
      <w:autoSpaceDN w:val="0"/>
    </w:pPr>
    <w:rPr>
      <w:rFonts w:ascii="Calibri" w:hAnsi="Calibri" w:cs="Calibri"/>
      <w:color w:val="000000"/>
      <w:sz w:val="24"/>
      <w:szCs w:val="24"/>
    </w:rPr>
  </w:style>
  <w:style w:type="paragraph" w:styleId="af7">
    <w:name w:val="caption"/>
    <w:basedOn w:val="a"/>
    <w:next w:val="a"/>
    <w:uiPriority w:val="99"/>
    <w:qFormat/>
    <w:pPr>
      <w:jc w:val="center"/>
    </w:pPr>
    <w:rPr>
      <w:rFonts w:ascii="Cambria" w:hAnsi="Cambria" w:cs="Cambria"/>
      <w:i/>
      <w:iCs/>
    </w:rPr>
  </w:style>
  <w:style w:type="paragraph" w:customStyle="1" w:styleId="ParagraphStyle">
    <w:name w:val="Paragraph Style"/>
    <w:uiPriority w:val="99"/>
    <w:pPr>
      <w:autoSpaceDE w:val="0"/>
      <w:autoSpaceDN w:val="0"/>
    </w:pPr>
    <w:rPr>
      <w:rFonts w:ascii="Courier New" w:hAnsi="Courier New" w:cs="Courier New"/>
      <w:sz w:val="24"/>
      <w:szCs w:val="24"/>
    </w:rPr>
  </w:style>
  <w:style w:type="character" w:customStyle="1" w:styleId="rvts23">
    <w:name w:val="rvts23"/>
    <w:basedOn w:val="a0"/>
    <w:uiPriority w:val="99"/>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Pr>
      <w:rFonts w:ascii="Courier New" w:hAnsi="Courier New" w:cs="Courier New"/>
    </w:rPr>
  </w:style>
  <w:style w:type="character" w:customStyle="1" w:styleId="rvts9">
    <w:name w:val="rvts9"/>
    <w:basedOn w:val="a0"/>
    <w:uiPriority w:val="99"/>
  </w:style>
  <w:style w:type="paragraph" w:customStyle="1" w:styleId="Standard">
    <w:name w:val="Standard"/>
    <w:uiPriority w:val="99"/>
    <w:pPr>
      <w:suppressAutoHyphens/>
      <w:autoSpaceDE w:val="0"/>
      <w:autoSpaceDN w:val="0"/>
      <w:spacing w:after="200" w:line="276" w:lineRule="auto"/>
    </w:pPr>
    <w:rPr>
      <w:rFonts w:ascii="Calibri" w:hAnsi="Calibri" w:cs="Calibri"/>
      <w:kern w:val="3"/>
    </w:rPr>
  </w:style>
  <w:style w:type="paragraph" w:customStyle="1" w:styleId="Textbody">
    <w:name w:val="Text body"/>
    <w:basedOn w:val="a"/>
    <w:uiPriority w:val="99"/>
    <w:pPr>
      <w:widowControl w:val="0"/>
      <w:suppressAutoHyphens/>
      <w:spacing w:after="0" w:line="240" w:lineRule="auto"/>
      <w:ind w:right="-1"/>
      <w:jc w:val="both"/>
    </w:pPr>
    <w:rPr>
      <w:color w:val="FF0000"/>
      <w:kern w:val="3"/>
      <w:sz w:val="24"/>
      <w:szCs w:val="24"/>
    </w:rPr>
  </w:style>
  <w:style w:type="paragraph" w:customStyle="1" w:styleId="Textbodyindent">
    <w:name w:val="Text body indent"/>
    <w:basedOn w:val="a"/>
    <w:uiPriority w:val="99"/>
    <w:pPr>
      <w:suppressAutoHyphens/>
      <w:spacing w:after="0" w:line="240" w:lineRule="auto"/>
      <w:ind w:left="283" w:firstLine="851"/>
      <w:jc w:val="both"/>
    </w:pPr>
    <w:rPr>
      <w:kern w:val="3"/>
      <w:sz w:val="28"/>
      <w:szCs w:val="28"/>
      <w:lang w:val="uk-UA"/>
    </w:rPr>
  </w:style>
  <w:style w:type="paragraph" w:styleId="af8">
    <w:name w:val="Plain Text"/>
    <w:basedOn w:val="a"/>
    <w:link w:val="af9"/>
    <w:uiPriority w:val="99"/>
    <w:pPr>
      <w:spacing w:after="0" w:line="240" w:lineRule="auto"/>
    </w:pPr>
    <w:rPr>
      <w:rFonts w:ascii="Courier New" w:hAnsi="Courier New" w:cs="Courier New"/>
      <w:sz w:val="20"/>
      <w:szCs w:val="20"/>
    </w:rPr>
  </w:style>
  <w:style w:type="character" w:customStyle="1" w:styleId="af9">
    <w:name w:val="Текст Знак"/>
    <w:basedOn w:val="a0"/>
    <w:link w:val="af8"/>
    <w:uiPriority w:val="99"/>
    <w:rPr>
      <w:rFonts w:ascii="Courier New" w:hAnsi="Courier New" w:cs="Courier New"/>
      <w:sz w:val="20"/>
      <w:szCs w:val="20"/>
    </w:rPr>
  </w:style>
  <w:style w:type="paragraph" w:customStyle="1" w:styleId="26">
    <w:name w:val="Текст2"/>
    <w:basedOn w:val="a"/>
    <w:uiPriority w:val="99"/>
    <w:pPr>
      <w:suppressAutoHyphens/>
      <w:spacing w:after="0" w:line="240" w:lineRule="auto"/>
    </w:pPr>
    <w:rPr>
      <w:rFonts w:ascii="Courier New" w:hAnsi="Courier New" w:cs="Courier New"/>
      <w:sz w:val="20"/>
      <w:szCs w:val="20"/>
    </w:rPr>
  </w:style>
  <w:style w:type="paragraph" w:customStyle="1" w:styleId="35">
    <w:name w:val="Название3"/>
    <w:basedOn w:val="a"/>
    <w:uiPriority w:val="99"/>
    <w:pPr>
      <w:suppressLineNumbers/>
      <w:suppressAutoHyphens/>
      <w:spacing w:before="120" w:after="120" w:line="240" w:lineRule="auto"/>
    </w:pPr>
    <w:rPr>
      <w:i/>
      <w:iCs/>
      <w:sz w:val="24"/>
      <w:szCs w:val="24"/>
    </w:rPr>
  </w:style>
  <w:style w:type="paragraph" w:customStyle="1" w:styleId="15">
    <w:name w:val="Обычный (веб)1"/>
    <w:basedOn w:val="a"/>
    <w:uiPriority w:val="99"/>
    <w:pPr>
      <w:spacing w:before="100" w:after="100" w:line="240" w:lineRule="auto"/>
    </w:pPr>
    <w:rPr>
      <w:sz w:val="24"/>
      <w:szCs w:val="24"/>
      <w:lang w:val="uk-UA"/>
    </w:rPr>
  </w:style>
  <w:style w:type="paragraph" w:customStyle="1" w:styleId="afa">
    <w:name w:val="Текст.Знак Знак Знак.Знак Знак"/>
    <w:basedOn w:val="a"/>
    <w:uiPriority w:val="99"/>
    <w:pPr>
      <w:spacing w:after="0" w:line="240" w:lineRule="auto"/>
    </w:pPr>
    <w:rPr>
      <w:rFonts w:ascii="Courier New" w:hAnsi="Courier New" w:cs="Courier New"/>
      <w:sz w:val="20"/>
      <w:szCs w:val="20"/>
    </w:rPr>
  </w:style>
  <w:style w:type="paragraph" w:styleId="afb">
    <w:name w:val="footnote text"/>
    <w:basedOn w:val="a"/>
    <w:link w:val="afc"/>
    <w:uiPriority w:val="99"/>
    <w:pPr>
      <w:spacing w:after="0" w:line="240" w:lineRule="auto"/>
      <w:jc w:val="both"/>
    </w:pPr>
    <w:rPr>
      <w:rFonts w:ascii="Arial" w:hAnsi="Arial" w:cs="Arial"/>
      <w:color w:val="000000"/>
      <w:sz w:val="20"/>
      <w:szCs w:val="20"/>
      <w:lang w:val="uk-UA"/>
    </w:rPr>
  </w:style>
  <w:style w:type="character" w:customStyle="1" w:styleId="afc">
    <w:name w:val="Текст сноски Знак"/>
    <w:basedOn w:val="a0"/>
    <w:link w:val="afb"/>
    <w:uiPriority w:val="99"/>
    <w:rPr>
      <w:rFonts w:ascii="Calibri" w:hAnsi="Calibri" w:cs="Calibri"/>
      <w:sz w:val="20"/>
      <w:szCs w:val="20"/>
    </w:rPr>
  </w:style>
  <w:style w:type="character" w:styleId="afd">
    <w:name w:val="footnote reference"/>
    <w:basedOn w:val="a0"/>
    <w:uiPriority w:val="99"/>
    <w:rPr>
      <w:vertAlign w:val="superscript"/>
    </w:rPr>
  </w:style>
  <w:style w:type="paragraph" w:customStyle="1" w:styleId="27">
    <w:name w:val="Обычный (веб)2"/>
    <w:basedOn w:val="a"/>
    <w:uiPriority w:val="99"/>
    <w:pPr>
      <w:spacing w:before="100" w:after="100" w:line="240" w:lineRule="auto"/>
    </w:pPr>
    <w:rPr>
      <w:sz w:val="24"/>
      <w:szCs w:val="24"/>
    </w:rPr>
  </w:style>
  <w:style w:type="paragraph" w:customStyle="1" w:styleId="xl115">
    <w:name w:val="xl115"/>
    <w:basedOn w:val="a"/>
    <w:uiPriority w:val="99"/>
    <w:pPr>
      <w:spacing w:before="100" w:after="100" w:line="240" w:lineRule="auto"/>
    </w:pPr>
    <w:rPr>
      <w:rFonts w:ascii="Arial CYR" w:hAnsi="Arial CYR" w:cs="Arial CYR"/>
      <w:b/>
      <w:bCs/>
      <w:sz w:val="24"/>
      <w:szCs w:val="24"/>
    </w:rPr>
  </w:style>
  <w:style w:type="paragraph" w:styleId="afe">
    <w:name w:val="Subtitle"/>
    <w:basedOn w:val="Standard"/>
    <w:next w:val="a"/>
    <w:link w:val="aff"/>
    <w:uiPriority w:val="99"/>
    <w:qFormat/>
    <w:pPr>
      <w:widowControl w:val="0"/>
      <w:spacing w:after="0" w:line="240" w:lineRule="auto"/>
      <w:ind w:left="284"/>
    </w:pPr>
    <w:rPr>
      <w:b/>
      <w:bCs/>
      <w:i/>
      <w:iCs/>
      <w:sz w:val="28"/>
      <w:szCs w:val="28"/>
      <w:lang w:val="de-DE"/>
    </w:rPr>
  </w:style>
  <w:style w:type="character" w:customStyle="1" w:styleId="aff">
    <w:name w:val="Подзаголовок Знак"/>
    <w:basedOn w:val="a0"/>
    <w:link w:val="afe"/>
    <w:uiPriority w:val="99"/>
    <w:rPr>
      <w:rFonts w:ascii="Cambria" w:hAnsi="Cambria" w:cs="Cambria"/>
      <w:sz w:val="24"/>
      <w:szCs w:val="24"/>
    </w:rPr>
  </w:style>
  <w:style w:type="paragraph" w:customStyle="1" w:styleId="aff0">
    <w:name w:val="Основной текст (откр.)"/>
    <w:basedOn w:val="Standard"/>
    <w:uiPriority w:val="99"/>
    <w:pPr>
      <w:keepNext/>
      <w:widowControl w:val="0"/>
      <w:spacing w:before="480" w:after="240" w:line="264" w:lineRule="auto"/>
      <w:ind w:left="1134"/>
      <w:jc w:val="both"/>
    </w:pPr>
    <w:rPr>
      <w:color w:val="000000"/>
      <w:lang w:val="de-DE"/>
    </w:rPr>
  </w:style>
  <w:style w:type="character" w:customStyle="1" w:styleId="rvts48">
    <w:name w:val="rvts48"/>
    <w:uiPriority w:val="99"/>
  </w:style>
  <w:style w:type="paragraph" w:customStyle="1" w:styleId="36">
    <w:name w:val="Стиль3"/>
    <w:uiPriority w:val="99"/>
    <w:pPr>
      <w:widowControl w:val="0"/>
      <w:autoSpaceDE w:val="0"/>
      <w:autoSpaceDN w:val="0"/>
    </w:pPr>
    <w:rPr>
      <w:rFonts w:ascii="Calibri" w:hAnsi="Calibri" w:cs="Calibri"/>
      <w:spacing w:val="-1"/>
      <w:kern w:val="65535"/>
      <w:position w:val="-1"/>
      <w:sz w:val="24"/>
      <w:szCs w:val="24"/>
    </w:rPr>
  </w:style>
  <w:style w:type="paragraph" w:customStyle="1" w:styleId="uppercase">
    <w:name w:val="uppercase"/>
    <w:basedOn w:val="a"/>
    <w:uiPriority w:val="99"/>
    <w:pPr>
      <w:spacing w:before="100" w:after="100" w:line="240" w:lineRule="auto"/>
    </w:pPr>
    <w:rPr>
      <w:sz w:val="24"/>
      <w:szCs w:val="24"/>
    </w:rPr>
  </w:style>
  <w:style w:type="character" w:customStyle="1" w:styleId="rvts0">
    <w:name w:val="rvts0"/>
    <w:basedOn w:val="a0"/>
    <w:uiPriority w:val="99"/>
  </w:style>
  <w:style w:type="paragraph" w:customStyle="1" w:styleId="16">
    <w:name w:val="Основной текст с отступом1"/>
    <w:basedOn w:val="a"/>
    <w:uiPriority w:val="99"/>
    <w:pPr>
      <w:spacing w:after="0" w:line="240" w:lineRule="auto"/>
      <w:ind w:firstLine="851"/>
      <w:jc w:val="both"/>
    </w:pPr>
    <w:rPr>
      <w:sz w:val="28"/>
      <w:szCs w:val="28"/>
      <w:lang w:val="uk-UA"/>
    </w:rPr>
  </w:style>
  <w:style w:type="paragraph" w:customStyle="1" w:styleId="17">
    <w:name w:val="Без интервала1"/>
    <w:uiPriority w:val="99"/>
    <w:pPr>
      <w:autoSpaceDE w:val="0"/>
      <w:autoSpaceDN w:val="0"/>
    </w:pPr>
    <w:rPr>
      <w:rFonts w:ascii="Calibri" w:hAnsi="Calibri" w:cs="Calibri"/>
    </w:rPr>
  </w:style>
  <w:style w:type="paragraph" w:customStyle="1" w:styleId="Iauiue">
    <w:name w:val="Iau?iue"/>
    <w:uiPriority w:val="99"/>
    <w:pPr>
      <w:widowControl w:val="0"/>
      <w:autoSpaceDE w:val="0"/>
      <w:autoSpaceDN w:val="0"/>
      <w:spacing w:line="360" w:lineRule="auto"/>
      <w:ind w:firstLine="851"/>
      <w:jc w:val="both"/>
    </w:pPr>
    <w:rPr>
      <w:rFonts w:ascii="Calibri" w:hAnsi="Calibri" w:cs="Calibri"/>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it.kharkov@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427-2019-%D0%BF" TargetMode="External"/><Relationship Id="rId4" Type="http://schemas.openxmlformats.org/officeDocument/2006/relationships/webSettings" Target="webSettings.xml"/><Relationship Id="rId9" Type="http://schemas.openxmlformats.org/officeDocument/2006/relationships/hyperlink" Target="http://www.euroaudit.com.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4571</Words>
  <Characters>26056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Glavbuh</cp:lastModifiedBy>
  <cp:revision>2</cp:revision>
  <cp:lastPrinted>2019-03-19T12:50:00Z</cp:lastPrinted>
  <dcterms:created xsi:type="dcterms:W3CDTF">2020-06-09T10:39:00Z</dcterms:created>
  <dcterms:modified xsi:type="dcterms:W3CDTF">2020-06-09T10:39:00Z</dcterms:modified>
</cp:coreProperties>
</file>